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83B" w:rsidRPr="0013783B" w:rsidRDefault="0013783B" w:rsidP="0086633C">
      <w:pPr>
        <w:shd w:val="clear" w:color="auto" w:fill="FFFFFF"/>
        <w:spacing w:after="0" w:line="240" w:lineRule="auto"/>
        <w:textAlignment w:val="top"/>
        <w:outlineLvl w:val="0"/>
        <w:rPr>
          <w:rFonts w:ascii="Arial" w:eastAsia="Times New Roman" w:hAnsi="Arial" w:cs="Arial"/>
          <w:b/>
          <w:bCs/>
          <w:color w:val="D22333"/>
          <w:kern w:val="36"/>
          <w:sz w:val="24"/>
          <w:szCs w:val="24"/>
          <w:lang w:eastAsia="it-IT"/>
        </w:rPr>
      </w:pPr>
      <w:r w:rsidRPr="0013783B">
        <w:rPr>
          <w:rFonts w:ascii="Arial" w:eastAsia="Times New Roman" w:hAnsi="Arial" w:cs="Arial"/>
          <w:b/>
          <w:bCs/>
          <w:color w:val="D22333"/>
          <w:kern w:val="36"/>
          <w:sz w:val="24"/>
          <w:szCs w:val="24"/>
          <w:lang w:eastAsia="it-IT"/>
        </w:rPr>
        <w:t>Invalidità civile: importi e limiti di reddito 2022</w:t>
      </w:r>
    </w:p>
    <w:p w:rsidR="0013783B" w:rsidRPr="0013783B" w:rsidRDefault="0013783B" w:rsidP="0086633C">
      <w:pPr>
        <w:shd w:val="clear" w:color="auto" w:fill="FFFFFF"/>
        <w:spacing w:after="0" w:line="240" w:lineRule="auto"/>
        <w:textAlignment w:val="top"/>
        <w:outlineLvl w:val="2"/>
        <w:rPr>
          <w:rFonts w:ascii="Arial" w:eastAsia="Times New Roman" w:hAnsi="Arial" w:cs="Arial"/>
          <w:color w:val="000000"/>
          <w:sz w:val="28"/>
          <w:szCs w:val="28"/>
          <w:lang w:eastAsia="it-IT"/>
        </w:rPr>
      </w:pPr>
      <w:r w:rsidRPr="0013783B">
        <w:rPr>
          <w:rFonts w:ascii="inherit" w:eastAsia="Times New Roman" w:hAnsi="inherit" w:cs="Arial"/>
          <w:b/>
          <w:bCs/>
          <w:i/>
          <w:iCs/>
          <w:color w:val="D22333"/>
          <w:sz w:val="24"/>
          <w:szCs w:val="24"/>
          <w:lang w:eastAsia="it-IT"/>
        </w:rPr>
        <w:t>INPS ha aggiornato gli importi delle provvidenze d’invalidità, cecità e sordità. Ecco le nuove cifre di pensioni e indennità</w:t>
      </w:r>
      <w:r w:rsidR="0086633C" w:rsidRPr="0086633C">
        <w:rPr>
          <w:rFonts w:ascii="inherit" w:eastAsia="Times New Roman" w:hAnsi="inherit" w:cs="Arial"/>
          <w:b/>
          <w:bCs/>
          <w:i/>
          <w:iCs/>
          <w:color w:val="D22333"/>
          <w:sz w:val="24"/>
          <w:szCs w:val="24"/>
          <w:lang w:eastAsia="it-IT"/>
        </w:rPr>
        <w:t xml:space="preserve">       </w:t>
      </w:r>
      <w:r w:rsidRPr="0013783B">
        <w:rPr>
          <w:rFonts w:ascii="Arial" w:eastAsia="Times New Roman" w:hAnsi="Arial" w:cs="Arial"/>
          <w:color w:val="000000"/>
          <w:sz w:val="21"/>
          <w:szCs w:val="21"/>
          <w:lang w:eastAsia="it-IT"/>
        </w:rPr>
        <w:t>18/01/2022</w:t>
      </w:r>
      <w:r w:rsidR="0086633C">
        <w:rPr>
          <w:rFonts w:ascii="Arial" w:eastAsia="Times New Roman" w:hAnsi="Arial" w:cs="Arial"/>
          <w:color w:val="000000"/>
          <w:sz w:val="21"/>
          <w:szCs w:val="21"/>
          <w:lang w:eastAsia="it-IT"/>
        </w:rPr>
        <w:t xml:space="preserve">     </w:t>
      </w:r>
    </w:p>
    <w:p w:rsidR="0013783B" w:rsidRDefault="0013783B" w:rsidP="0013783B">
      <w:pPr>
        <w:shd w:val="clear" w:color="auto" w:fill="FFFFFF"/>
        <w:spacing w:after="0" w:line="240" w:lineRule="auto"/>
        <w:textAlignment w:val="top"/>
        <w:rPr>
          <w:rFonts w:ascii="Arial" w:eastAsia="Times New Roman" w:hAnsi="Arial" w:cs="Arial"/>
          <w:color w:val="000000"/>
          <w:sz w:val="24"/>
          <w:szCs w:val="24"/>
          <w:lang w:eastAsia="it-IT"/>
        </w:rPr>
      </w:pPr>
      <w:r w:rsidRPr="0013783B">
        <w:rPr>
          <w:rFonts w:ascii="Arial" w:eastAsia="Times New Roman" w:hAnsi="Arial" w:cs="Arial"/>
          <w:color w:val="000000"/>
          <w:sz w:val="24"/>
          <w:szCs w:val="24"/>
          <w:lang w:eastAsia="it-IT"/>
        </w:rPr>
        <w:t>Come ogni anno </w:t>
      </w:r>
      <w:r w:rsidRPr="0013783B">
        <w:rPr>
          <w:rFonts w:ascii="Arial" w:eastAsia="Times New Roman" w:hAnsi="Arial" w:cs="Arial"/>
          <w:b/>
          <w:bCs/>
          <w:color w:val="000000"/>
          <w:sz w:val="24"/>
          <w:szCs w:val="24"/>
          <w:bdr w:val="none" w:sz="0" w:space="0" w:color="auto" w:frame="1"/>
          <w:lang w:eastAsia="it-IT"/>
        </w:rPr>
        <w:t>INPS</w:t>
      </w:r>
      <w:r w:rsidRPr="0013783B">
        <w:rPr>
          <w:rFonts w:ascii="Arial" w:eastAsia="Times New Roman" w:hAnsi="Arial" w:cs="Arial"/>
          <w:color w:val="000000"/>
          <w:sz w:val="24"/>
          <w:szCs w:val="24"/>
          <w:lang w:eastAsia="it-IT"/>
        </w:rPr>
        <w:t> </w:t>
      </w:r>
      <w:r w:rsidRPr="0013783B">
        <w:rPr>
          <w:rFonts w:ascii="Arial" w:eastAsia="Times New Roman" w:hAnsi="Arial" w:cs="Arial"/>
          <w:b/>
          <w:bCs/>
          <w:color w:val="000000"/>
          <w:sz w:val="24"/>
          <w:szCs w:val="24"/>
          <w:bdr w:val="none" w:sz="0" w:space="0" w:color="auto" w:frame="1"/>
          <w:lang w:eastAsia="it-IT"/>
        </w:rPr>
        <w:t>(Istituto Nazionale Previdenza Sociale) </w:t>
      </w:r>
      <w:r w:rsidRPr="0013783B">
        <w:rPr>
          <w:rFonts w:ascii="Arial" w:eastAsia="Times New Roman" w:hAnsi="Arial" w:cs="Arial"/>
          <w:color w:val="000000"/>
          <w:sz w:val="24"/>
          <w:szCs w:val="24"/>
          <w:lang w:eastAsia="it-IT"/>
        </w:rPr>
        <w:t>collega gli </w:t>
      </w:r>
      <w:r w:rsidRPr="0013783B">
        <w:rPr>
          <w:rFonts w:ascii="Arial" w:eastAsia="Times New Roman" w:hAnsi="Arial" w:cs="Arial"/>
          <w:b/>
          <w:bCs/>
          <w:color w:val="000000"/>
          <w:sz w:val="24"/>
          <w:szCs w:val="24"/>
          <w:bdr w:val="none" w:sz="0" w:space="0" w:color="auto" w:frame="1"/>
          <w:lang w:eastAsia="it-IT"/>
        </w:rPr>
        <w:t>importi della provvidenze d’invalidità, cecità e sordità a indicatori di inflazione e costo della vita, come previsto dalle norme vigenti</w:t>
      </w:r>
      <w:r w:rsidRPr="0013783B">
        <w:rPr>
          <w:rFonts w:ascii="Arial" w:eastAsia="Times New Roman" w:hAnsi="Arial" w:cs="Arial"/>
          <w:color w:val="000000"/>
          <w:sz w:val="24"/>
          <w:szCs w:val="24"/>
          <w:lang w:eastAsia="it-IT"/>
        </w:rPr>
        <w:t>. Dopo un anno, il 2020, di perequazione nulla, il Ministero dell’Economia e Finanze prevede un aumento di tutte le pensioni de +1,7 dal 1° gennaio 2022.. </w:t>
      </w:r>
    </w:p>
    <w:p w:rsidR="0086633C" w:rsidRPr="0013783B" w:rsidRDefault="0086633C" w:rsidP="0013783B">
      <w:pPr>
        <w:shd w:val="clear" w:color="auto" w:fill="FFFFFF"/>
        <w:spacing w:after="0" w:line="240" w:lineRule="auto"/>
        <w:textAlignment w:val="top"/>
        <w:rPr>
          <w:rFonts w:ascii="Arial" w:eastAsia="Times New Roman" w:hAnsi="Arial" w:cs="Arial"/>
          <w:color w:val="000000"/>
          <w:sz w:val="24"/>
          <w:szCs w:val="24"/>
          <w:lang w:eastAsia="it-IT"/>
        </w:rPr>
      </w:pPr>
      <w:bookmarkStart w:id="0" w:name="_GoBack"/>
      <w:bookmarkEnd w:id="0"/>
    </w:p>
    <w:p w:rsidR="0013783B" w:rsidRPr="0013783B" w:rsidRDefault="0013783B" w:rsidP="0086633C">
      <w:pPr>
        <w:shd w:val="clear" w:color="auto" w:fill="FFFFFF"/>
        <w:spacing w:after="0" w:line="240" w:lineRule="auto"/>
        <w:textAlignment w:val="top"/>
        <w:rPr>
          <w:rFonts w:ascii="Arial" w:eastAsia="Times New Roman" w:hAnsi="Arial" w:cs="Arial"/>
          <w:color w:val="000000"/>
          <w:sz w:val="28"/>
          <w:szCs w:val="28"/>
          <w:lang w:eastAsia="it-IT"/>
        </w:rPr>
      </w:pPr>
      <w:r w:rsidRPr="0013783B">
        <w:rPr>
          <w:rFonts w:ascii="Arial" w:eastAsia="Times New Roman" w:hAnsi="Arial" w:cs="Arial"/>
          <w:color w:val="000000"/>
          <w:sz w:val="24"/>
          <w:szCs w:val="24"/>
          <w:lang w:eastAsia="it-IT"/>
        </w:rPr>
        <w:t>Ecco dunque importi e limiti di reddito per assegni e pensioni di invalidità civile per il 2022:</w:t>
      </w:r>
      <w:r w:rsidRPr="0013783B">
        <w:rPr>
          <w:rFonts w:ascii="Arial" w:eastAsia="Times New Roman" w:hAnsi="Arial" w:cs="Arial"/>
          <w:color w:val="000000"/>
          <w:sz w:val="28"/>
          <w:szCs w:val="28"/>
          <w:lang w:eastAsia="it-IT"/>
        </w:rPr>
        <w:t> </w:t>
      </w:r>
    </w:p>
    <w:tbl>
      <w:tblPr>
        <w:tblW w:w="11320" w:type="dxa"/>
        <w:tblCellMar>
          <w:left w:w="0" w:type="dxa"/>
          <w:right w:w="0" w:type="dxa"/>
        </w:tblCellMar>
        <w:tblLook w:val="04A0" w:firstRow="1" w:lastRow="0" w:firstColumn="1" w:lastColumn="0" w:noHBand="0" w:noVBand="1"/>
      </w:tblPr>
      <w:tblGrid>
        <w:gridCol w:w="11320"/>
      </w:tblGrid>
      <w:tr w:rsidR="0013783B" w:rsidRPr="0013783B" w:rsidTr="0013783B">
        <w:tc>
          <w:tcPr>
            <w:tcW w:w="0" w:type="auto"/>
            <w:tcBorders>
              <w:top w:val="single" w:sz="12" w:space="0" w:color="D22333"/>
              <w:left w:val="nil"/>
              <w:bottom w:val="nil"/>
              <w:right w:val="nil"/>
            </w:tcBorders>
            <w:vAlign w:val="center"/>
            <w:hideMark/>
          </w:tcPr>
          <w:p w:rsidR="0013783B" w:rsidRPr="0013783B" w:rsidRDefault="0013783B" w:rsidP="0013783B">
            <w:pPr>
              <w:spacing w:after="0" w:line="240" w:lineRule="auto"/>
              <w:textAlignment w:val="top"/>
              <w:rPr>
                <w:rFonts w:ascii="Times New Roman" w:eastAsia="Times New Roman" w:hAnsi="Times New Roman" w:cs="Times New Roman"/>
                <w:sz w:val="24"/>
                <w:szCs w:val="24"/>
                <w:lang w:eastAsia="it-IT"/>
              </w:rPr>
            </w:pPr>
            <w:r w:rsidRPr="0013783B">
              <w:rPr>
                <w:rFonts w:ascii="Times New Roman" w:eastAsia="Times New Roman" w:hAnsi="Times New Roman" w:cs="Times New Roman"/>
                <w:b/>
                <w:bCs/>
                <w:sz w:val="24"/>
                <w:szCs w:val="24"/>
                <w:bdr w:val="none" w:sz="0" w:space="0" w:color="auto" w:frame="1"/>
                <w:lang w:eastAsia="it-IT"/>
              </w:rPr>
              <w:t>Pensione ciechi civili assoluti</w:t>
            </w:r>
            <w:r w:rsidRPr="0013783B">
              <w:rPr>
                <w:rFonts w:ascii="Times New Roman" w:eastAsia="Times New Roman" w:hAnsi="Times New Roman" w:cs="Times New Roman"/>
                <w:sz w:val="24"/>
                <w:szCs w:val="24"/>
                <w:lang w:eastAsia="it-IT"/>
              </w:rPr>
              <w:br/>
              <w:t>Assegno di 315,45 euro e limite di reddito 17.050,42 euro</w:t>
            </w:r>
          </w:p>
        </w:tc>
      </w:tr>
      <w:tr w:rsidR="0013783B" w:rsidRPr="0013783B" w:rsidTr="0013783B">
        <w:tc>
          <w:tcPr>
            <w:tcW w:w="0" w:type="auto"/>
            <w:tcBorders>
              <w:top w:val="single" w:sz="12" w:space="0" w:color="D22333"/>
              <w:left w:val="nil"/>
              <w:bottom w:val="nil"/>
              <w:right w:val="nil"/>
            </w:tcBorders>
            <w:vAlign w:val="center"/>
            <w:hideMark/>
          </w:tcPr>
          <w:p w:rsidR="0013783B" w:rsidRPr="0013783B" w:rsidRDefault="0013783B" w:rsidP="0013783B">
            <w:pPr>
              <w:spacing w:after="0" w:line="240" w:lineRule="auto"/>
              <w:textAlignment w:val="top"/>
              <w:rPr>
                <w:rFonts w:ascii="Times New Roman" w:eastAsia="Times New Roman" w:hAnsi="Times New Roman" w:cs="Times New Roman"/>
                <w:sz w:val="24"/>
                <w:szCs w:val="24"/>
                <w:lang w:eastAsia="it-IT"/>
              </w:rPr>
            </w:pPr>
            <w:r w:rsidRPr="0013783B">
              <w:rPr>
                <w:rFonts w:ascii="Times New Roman" w:eastAsia="Times New Roman" w:hAnsi="Times New Roman" w:cs="Times New Roman"/>
                <w:b/>
                <w:bCs/>
                <w:sz w:val="24"/>
                <w:szCs w:val="24"/>
                <w:bdr w:val="none" w:sz="0" w:space="0" w:color="auto" w:frame="1"/>
                <w:lang w:eastAsia="it-IT"/>
              </w:rPr>
              <w:t>Pensione ciechi civili assoluti (se ricoverati)</w:t>
            </w:r>
            <w:r w:rsidRPr="0013783B">
              <w:rPr>
                <w:rFonts w:ascii="Times New Roman" w:eastAsia="Times New Roman" w:hAnsi="Times New Roman" w:cs="Times New Roman"/>
                <w:sz w:val="24"/>
                <w:szCs w:val="24"/>
                <w:lang w:eastAsia="it-IT"/>
              </w:rPr>
              <w:br/>
              <w:t>Assegno di 291,69 euro e limite di reddito 17.050,42 euro</w:t>
            </w:r>
          </w:p>
        </w:tc>
      </w:tr>
      <w:tr w:rsidR="0013783B" w:rsidRPr="0013783B" w:rsidTr="0013783B">
        <w:tc>
          <w:tcPr>
            <w:tcW w:w="0" w:type="auto"/>
            <w:tcBorders>
              <w:top w:val="single" w:sz="12" w:space="0" w:color="D22333"/>
              <w:left w:val="nil"/>
              <w:bottom w:val="nil"/>
              <w:right w:val="nil"/>
            </w:tcBorders>
            <w:vAlign w:val="center"/>
            <w:hideMark/>
          </w:tcPr>
          <w:p w:rsidR="0013783B" w:rsidRPr="0013783B" w:rsidRDefault="0013783B" w:rsidP="0013783B">
            <w:pPr>
              <w:spacing w:after="0" w:line="240" w:lineRule="auto"/>
              <w:rPr>
                <w:rFonts w:ascii="Times New Roman" w:eastAsia="Times New Roman" w:hAnsi="Times New Roman" w:cs="Times New Roman"/>
                <w:sz w:val="24"/>
                <w:szCs w:val="24"/>
                <w:lang w:eastAsia="it-IT"/>
              </w:rPr>
            </w:pPr>
            <w:r w:rsidRPr="0013783B">
              <w:rPr>
                <w:rFonts w:ascii="Times New Roman" w:eastAsia="Times New Roman" w:hAnsi="Times New Roman" w:cs="Times New Roman"/>
                <w:b/>
                <w:bCs/>
                <w:sz w:val="24"/>
                <w:szCs w:val="24"/>
                <w:bdr w:val="none" w:sz="0" w:space="0" w:color="auto" w:frame="1"/>
                <w:lang w:eastAsia="it-IT"/>
              </w:rPr>
              <w:t>Pensione ciechi civili parziali</w:t>
            </w:r>
            <w:r w:rsidRPr="0013783B">
              <w:rPr>
                <w:rFonts w:ascii="Times New Roman" w:eastAsia="Times New Roman" w:hAnsi="Times New Roman" w:cs="Times New Roman"/>
                <w:sz w:val="24"/>
                <w:szCs w:val="24"/>
                <w:lang w:eastAsia="it-IT"/>
              </w:rPr>
              <w:br/>
              <w:t>Assegno di 291,69 euro e limite di reddito 17.050,42 euro</w:t>
            </w:r>
          </w:p>
        </w:tc>
      </w:tr>
      <w:tr w:rsidR="0013783B" w:rsidRPr="0013783B" w:rsidTr="0013783B">
        <w:tc>
          <w:tcPr>
            <w:tcW w:w="0" w:type="auto"/>
            <w:tcBorders>
              <w:top w:val="single" w:sz="12" w:space="0" w:color="D22333"/>
              <w:left w:val="nil"/>
              <w:bottom w:val="nil"/>
              <w:right w:val="nil"/>
            </w:tcBorders>
            <w:vAlign w:val="center"/>
            <w:hideMark/>
          </w:tcPr>
          <w:p w:rsidR="0013783B" w:rsidRPr="0013783B" w:rsidRDefault="0013783B" w:rsidP="0013783B">
            <w:pPr>
              <w:spacing w:after="0" w:line="240" w:lineRule="auto"/>
              <w:rPr>
                <w:rFonts w:ascii="Times New Roman" w:eastAsia="Times New Roman" w:hAnsi="Times New Roman" w:cs="Times New Roman"/>
                <w:sz w:val="24"/>
                <w:szCs w:val="24"/>
                <w:lang w:eastAsia="it-IT"/>
              </w:rPr>
            </w:pPr>
            <w:r w:rsidRPr="0013783B">
              <w:rPr>
                <w:rFonts w:ascii="Times New Roman" w:eastAsia="Times New Roman" w:hAnsi="Times New Roman" w:cs="Times New Roman"/>
                <w:b/>
                <w:bCs/>
                <w:sz w:val="24"/>
                <w:szCs w:val="24"/>
                <w:bdr w:val="none" w:sz="0" w:space="0" w:color="auto" w:frame="1"/>
                <w:lang w:eastAsia="it-IT"/>
              </w:rPr>
              <w:t>Pensione invalidi civili totali</w:t>
            </w:r>
            <w:r w:rsidRPr="0013783B">
              <w:rPr>
                <w:rFonts w:ascii="Times New Roman" w:eastAsia="Times New Roman" w:hAnsi="Times New Roman" w:cs="Times New Roman"/>
                <w:sz w:val="24"/>
                <w:szCs w:val="24"/>
                <w:lang w:eastAsia="it-IT"/>
              </w:rPr>
              <w:br/>
              <w:t>Assegno di 291,69 euro e limite di reddito 17.050,42 euro</w:t>
            </w:r>
          </w:p>
        </w:tc>
      </w:tr>
      <w:tr w:rsidR="0013783B" w:rsidRPr="0013783B" w:rsidTr="0013783B">
        <w:tc>
          <w:tcPr>
            <w:tcW w:w="0" w:type="auto"/>
            <w:tcBorders>
              <w:top w:val="single" w:sz="12" w:space="0" w:color="D22333"/>
              <w:left w:val="nil"/>
              <w:bottom w:val="nil"/>
              <w:right w:val="nil"/>
            </w:tcBorders>
            <w:vAlign w:val="center"/>
            <w:hideMark/>
          </w:tcPr>
          <w:p w:rsidR="0013783B" w:rsidRPr="0013783B" w:rsidRDefault="0013783B" w:rsidP="0013783B">
            <w:pPr>
              <w:spacing w:after="0" w:line="240" w:lineRule="auto"/>
              <w:rPr>
                <w:rFonts w:ascii="Times New Roman" w:eastAsia="Times New Roman" w:hAnsi="Times New Roman" w:cs="Times New Roman"/>
                <w:sz w:val="24"/>
                <w:szCs w:val="24"/>
                <w:lang w:eastAsia="it-IT"/>
              </w:rPr>
            </w:pPr>
            <w:r w:rsidRPr="0013783B">
              <w:rPr>
                <w:rFonts w:ascii="Times New Roman" w:eastAsia="Times New Roman" w:hAnsi="Times New Roman" w:cs="Times New Roman"/>
                <w:b/>
                <w:bCs/>
                <w:sz w:val="24"/>
                <w:szCs w:val="24"/>
                <w:bdr w:val="none" w:sz="0" w:space="0" w:color="auto" w:frame="1"/>
                <w:lang w:eastAsia="it-IT"/>
              </w:rPr>
              <w:t>Pensione sordomuti</w:t>
            </w:r>
            <w:r w:rsidRPr="0013783B">
              <w:rPr>
                <w:rFonts w:ascii="Times New Roman" w:eastAsia="Times New Roman" w:hAnsi="Times New Roman" w:cs="Times New Roman"/>
                <w:sz w:val="24"/>
                <w:szCs w:val="24"/>
                <w:lang w:eastAsia="it-IT"/>
              </w:rPr>
              <w:br/>
              <w:t>Assegno di 291,69 euro e limite di reddito 17.050,42 euro</w:t>
            </w:r>
          </w:p>
        </w:tc>
      </w:tr>
      <w:tr w:rsidR="0013783B" w:rsidRPr="0013783B" w:rsidTr="0013783B">
        <w:tc>
          <w:tcPr>
            <w:tcW w:w="0" w:type="auto"/>
            <w:tcBorders>
              <w:top w:val="single" w:sz="12" w:space="0" w:color="D22333"/>
              <w:left w:val="nil"/>
              <w:bottom w:val="nil"/>
              <w:right w:val="nil"/>
            </w:tcBorders>
            <w:vAlign w:val="center"/>
            <w:hideMark/>
          </w:tcPr>
          <w:p w:rsidR="0013783B" w:rsidRPr="0013783B" w:rsidRDefault="0013783B" w:rsidP="0013783B">
            <w:pPr>
              <w:spacing w:after="0" w:line="240" w:lineRule="auto"/>
              <w:rPr>
                <w:rFonts w:ascii="Times New Roman" w:eastAsia="Times New Roman" w:hAnsi="Times New Roman" w:cs="Times New Roman"/>
                <w:sz w:val="24"/>
                <w:szCs w:val="24"/>
                <w:lang w:eastAsia="it-IT"/>
              </w:rPr>
            </w:pPr>
            <w:r w:rsidRPr="0013783B">
              <w:rPr>
                <w:rFonts w:ascii="Times New Roman" w:eastAsia="Times New Roman" w:hAnsi="Times New Roman" w:cs="Times New Roman"/>
                <w:b/>
                <w:bCs/>
                <w:sz w:val="24"/>
                <w:szCs w:val="24"/>
                <w:bdr w:val="none" w:sz="0" w:space="0" w:color="auto" w:frame="1"/>
                <w:lang w:eastAsia="it-IT"/>
              </w:rPr>
              <w:t>Assegno mensile invalidi civili parziali</w:t>
            </w:r>
            <w:r w:rsidRPr="0013783B">
              <w:rPr>
                <w:rFonts w:ascii="Times New Roman" w:eastAsia="Times New Roman" w:hAnsi="Times New Roman" w:cs="Times New Roman"/>
                <w:sz w:val="24"/>
                <w:szCs w:val="24"/>
                <w:lang w:eastAsia="it-IT"/>
              </w:rPr>
              <w:br/>
              <w:t>Assegno di 291,69 euro e limite di reddito 5.010,20 euro</w:t>
            </w:r>
          </w:p>
        </w:tc>
      </w:tr>
      <w:tr w:rsidR="0013783B" w:rsidRPr="0013783B" w:rsidTr="0013783B">
        <w:tc>
          <w:tcPr>
            <w:tcW w:w="0" w:type="auto"/>
            <w:tcBorders>
              <w:top w:val="single" w:sz="12" w:space="0" w:color="D22333"/>
              <w:left w:val="nil"/>
              <w:bottom w:val="nil"/>
              <w:right w:val="nil"/>
            </w:tcBorders>
            <w:vAlign w:val="center"/>
            <w:hideMark/>
          </w:tcPr>
          <w:p w:rsidR="0013783B" w:rsidRPr="0013783B" w:rsidRDefault="0013783B" w:rsidP="0013783B">
            <w:pPr>
              <w:spacing w:after="0" w:line="240" w:lineRule="auto"/>
              <w:rPr>
                <w:rFonts w:ascii="Times New Roman" w:eastAsia="Times New Roman" w:hAnsi="Times New Roman" w:cs="Times New Roman"/>
                <w:sz w:val="24"/>
                <w:szCs w:val="24"/>
                <w:lang w:eastAsia="it-IT"/>
              </w:rPr>
            </w:pPr>
            <w:r w:rsidRPr="0013783B">
              <w:rPr>
                <w:rFonts w:ascii="Times New Roman" w:eastAsia="Times New Roman" w:hAnsi="Times New Roman" w:cs="Times New Roman"/>
                <w:b/>
                <w:bCs/>
                <w:sz w:val="24"/>
                <w:szCs w:val="24"/>
                <w:bdr w:val="none" w:sz="0" w:space="0" w:color="auto" w:frame="1"/>
                <w:lang w:eastAsia="it-IT"/>
              </w:rPr>
              <w:t>Indennità mensile frequenza minori</w:t>
            </w:r>
            <w:r w:rsidRPr="0013783B">
              <w:rPr>
                <w:rFonts w:ascii="Times New Roman" w:eastAsia="Times New Roman" w:hAnsi="Times New Roman" w:cs="Times New Roman"/>
                <w:sz w:val="24"/>
                <w:szCs w:val="24"/>
                <w:lang w:eastAsia="it-IT"/>
              </w:rPr>
              <w:br/>
              <w:t>Assegno di 291,69 euro e limite di reddito 5.010,20 euro</w:t>
            </w:r>
          </w:p>
        </w:tc>
      </w:tr>
      <w:tr w:rsidR="0013783B" w:rsidRPr="0013783B" w:rsidTr="0013783B">
        <w:tc>
          <w:tcPr>
            <w:tcW w:w="0" w:type="auto"/>
            <w:tcBorders>
              <w:top w:val="single" w:sz="12" w:space="0" w:color="D22333"/>
              <w:left w:val="nil"/>
              <w:bottom w:val="nil"/>
              <w:right w:val="nil"/>
            </w:tcBorders>
            <w:vAlign w:val="center"/>
            <w:hideMark/>
          </w:tcPr>
          <w:p w:rsidR="0013783B" w:rsidRPr="0013783B" w:rsidRDefault="0013783B" w:rsidP="0013783B">
            <w:pPr>
              <w:spacing w:after="0" w:line="240" w:lineRule="auto"/>
              <w:textAlignment w:val="top"/>
              <w:rPr>
                <w:rFonts w:ascii="Times New Roman" w:eastAsia="Times New Roman" w:hAnsi="Times New Roman" w:cs="Times New Roman"/>
                <w:sz w:val="24"/>
                <w:szCs w:val="24"/>
                <w:lang w:eastAsia="it-IT"/>
              </w:rPr>
            </w:pPr>
            <w:r w:rsidRPr="0013783B">
              <w:rPr>
                <w:rFonts w:ascii="Times New Roman" w:eastAsia="Times New Roman" w:hAnsi="Times New Roman" w:cs="Times New Roman"/>
                <w:b/>
                <w:bCs/>
                <w:sz w:val="24"/>
                <w:szCs w:val="24"/>
                <w:bdr w:val="none" w:sz="0" w:space="0" w:color="auto" w:frame="1"/>
                <w:lang w:eastAsia="it-IT"/>
              </w:rPr>
              <w:t>Indennità accompagnamento ciechi civili assoluti</w:t>
            </w:r>
            <w:r w:rsidRPr="0013783B">
              <w:rPr>
                <w:rFonts w:ascii="Times New Roman" w:eastAsia="Times New Roman" w:hAnsi="Times New Roman" w:cs="Times New Roman"/>
                <w:sz w:val="24"/>
                <w:szCs w:val="24"/>
                <w:lang w:eastAsia="it-IT"/>
              </w:rPr>
              <w:br/>
              <w:t>Assegno di 946,80 euro e nessun limite di reddito</w:t>
            </w:r>
          </w:p>
        </w:tc>
      </w:tr>
      <w:tr w:rsidR="0013783B" w:rsidRPr="0013783B" w:rsidTr="0013783B">
        <w:tc>
          <w:tcPr>
            <w:tcW w:w="0" w:type="auto"/>
            <w:tcBorders>
              <w:top w:val="single" w:sz="12" w:space="0" w:color="D22333"/>
              <w:left w:val="nil"/>
              <w:bottom w:val="nil"/>
              <w:right w:val="nil"/>
            </w:tcBorders>
            <w:vAlign w:val="center"/>
            <w:hideMark/>
          </w:tcPr>
          <w:p w:rsidR="0013783B" w:rsidRPr="0013783B" w:rsidRDefault="0013783B" w:rsidP="0013783B">
            <w:pPr>
              <w:spacing w:after="0" w:line="240" w:lineRule="auto"/>
              <w:rPr>
                <w:rFonts w:ascii="Times New Roman" w:eastAsia="Times New Roman" w:hAnsi="Times New Roman" w:cs="Times New Roman"/>
                <w:sz w:val="24"/>
                <w:szCs w:val="24"/>
                <w:lang w:eastAsia="it-IT"/>
              </w:rPr>
            </w:pPr>
            <w:r w:rsidRPr="0013783B">
              <w:rPr>
                <w:rFonts w:ascii="Times New Roman" w:eastAsia="Times New Roman" w:hAnsi="Times New Roman" w:cs="Times New Roman"/>
                <w:b/>
                <w:bCs/>
                <w:sz w:val="24"/>
                <w:szCs w:val="24"/>
                <w:bdr w:val="none" w:sz="0" w:space="0" w:color="auto" w:frame="1"/>
                <w:lang w:eastAsia="it-IT"/>
              </w:rPr>
              <w:t>Indennità accompagnamento invalidi civili totali e minori</w:t>
            </w:r>
            <w:r w:rsidRPr="0013783B">
              <w:rPr>
                <w:rFonts w:ascii="Times New Roman" w:eastAsia="Times New Roman" w:hAnsi="Times New Roman" w:cs="Times New Roman"/>
                <w:sz w:val="24"/>
                <w:szCs w:val="24"/>
                <w:lang w:eastAsia="it-IT"/>
              </w:rPr>
              <w:br/>
              <w:t>Assegno di 525,17 euro e nessun limite di reddito</w:t>
            </w:r>
          </w:p>
        </w:tc>
      </w:tr>
      <w:tr w:rsidR="0013783B" w:rsidRPr="0013783B" w:rsidTr="0013783B">
        <w:tc>
          <w:tcPr>
            <w:tcW w:w="0" w:type="auto"/>
            <w:tcBorders>
              <w:top w:val="single" w:sz="12" w:space="0" w:color="D22333"/>
              <w:left w:val="nil"/>
              <w:bottom w:val="nil"/>
              <w:right w:val="nil"/>
            </w:tcBorders>
            <w:vAlign w:val="center"/>
            <w:hideMark/>
          </w:tcPr>
          <w:p w:rsidR="0013783B" w:rsidRPr="0013783B" w:rsidRDefault="0013783B" w:rsidP="0013783B">
            <w:pPr>
              <w:spacing w:after="0" w:line="240" w:lineRule="auto"/>
              <w:rPr>
                <w:rFonts w:ascii="Times New Roman" w:eastAsia="Times New Roman" w:hAnsi="Times New Roman" w:cs="Times New Roman"/>
                <w:sz w:val="24"/>
                <w:szCs w:val="24"/>
                <w:lang w:eastAsia="it-IT"/>
              </w:rPr>
            </w:pPr>
            <w:r w:rsidRPr="0013783B">
              <w:rPr>
                <w:rFonts w:ascii="Times New Roman" w:eastAsia="Times New Roman" w:hAnsi="Times New Roman" w:cs="Times New Roman"/>
                <w:b/>
                <w:bCs/>
                <w:sz w:val="24"/>
                <w:szCs w:val="24"/>
                <w:bdr w:val="none" w:sz="0" w:space="0" w:color="auto" w:frame="1"/>
                <w:lang w:eastAsia="it-IT"/>
              </w:rPr>
              <w:t>Indennità comunicazione sordomuti</w:t>
            </w:r>
            <w:r w:rsidRPr="0013783B">
              <w:rPr>
                <w:rFonts w:ascii="Times New Roman" w:eastAsia="Times New Roman" w:hAnsi="Times New Roman" w:cs="Times New Roman"/>
                <w:sz w:val="24"/>
                <w:szCs w:val="24"/>
                <w:lang w:eastAsia="it-IT"/>
              </w:rPr>
              <w:br/>
              <w:t>Assegno di 260,76 e nessun limite di reddito</w:t>
            </w:r>
          </w:p>
        </w:tc>
      </w:tr>
      <w:tr w:rsidR="0013783B" w:rsidRPr="0013783B" w:rsidTr="0013783B">
        <w:tc>
          <w:tcPr>
            <w:tcW w:w="0" w:type="auto"/>
            <w:tcBorders>
              <w:top w:val="single" w:sz="12" w:space="0" w:color="D22333"/>
              <w:left w:val="nil"/>
              <w:bottom w:val="nil"/>
              <w:right w:val="nil"/>
            </w:tcBorders>
            <w:vAlign w:val="center"/>
            <w:hideMark/>
          </w:tcPr>
          <w:p w:rsidR="0013783B" w:rsidRPr="0013783B" w:rsidRDefault="0013783B" w:rsidP="0013783B">
            <w:pPr>
              <w:spacing w:after="0" w:line="240" w:lineRule="auto"/>
              <w:rPr>
                <w:rFonts w:ascii="Times New Roman" w:eastAsia="Times New Roman" w:hAnsi="Times New Roman" w:cs="Times New Roman"/>
                <w:sz w:val="24"/>
                <w:szCs w:val="24"/>
                <w:lang w:eastAsia="it-IT"/>
              </w:rPr>
            </w:pPr>
            <w:r w:rsidRPr="0013783B">
              <w:rPr>
                <w:rFonts w:ascii="Times New Roman" w:eastAsia="Times New Roman" w:hAnsi="Times New Roman" w:cs="Times New Roman"/>
                <w:b/>
                <w:bCs/>
                <w:sz w:val="24"/>
                <w:szCs w:val="24"/>
                <w:bdr w:val="none" w:sz="0" w:space="0" w:color="auto" w:frame="1"/>
                <w:lang w:eastAsia="it-IT"/>
              </w:rPr>
              <w:t xml:space="preserve">Indennità speciale ciechi </w:t>
            </w:r>
            <w:proofErr w:type="spellStart"/>
            <w:r w:rsidRPr="0013783B">
              <w:rPr>
                <w:rFonts w:ascii="Times New Roman" w:eastAsia="Times New Roman" w:hAnsi="Times New Roman" w:cs="Times New Roman"/>
                <w:b/>
                <w:bCs/>
                <w:sz w:val="24"/>
                <w:szCs w:val="24"/>
                <w:bdr w:val="none" w:sz="0" w:space="0" w:color="auto" w:frame="1"/>
                <w:lang w:eastAsia="it-IT"/>
              </w:rPr>
              <w:t>ventesimisti</w:t>
            </w:r>
            <w:proofErr w:type="spellEnd"/>
            <w:r w:rsidRPr="0013783B">
              <w:rPr>
                <w:rFonts w:ascii="Times New Roman" w:eastAsia="Times New Roman" w:hAnsi="Times New Roman" w:cs="Times New Roman"/>
                <w:sz w:val="24"/>
                <w:szCs w:val="24"/>
                <w:lang w:eastAsia="it-IT"/>
              </w:rPr>
              <w:br/>
              <w:t>Assegno di 215,35 e nessun limite di reddito</w:t>
            </w:r>
          </w:p>
        </w:tc>
      </w:tr>
      <w:tr w:rsidR="0013783B" w:rsidRPr="0013783B" w:rsidTr="0013783B">
        <w:tc>
          <w:tcPr>
            <w:tcW w:w="0" w:type="auto"/>
            <w:tcBorders>
              <w:top w:val="single" w:sz="12" w:space="0" w:color="D22333"/>
              <w:left w:val="nil"/>
              <w:bottom w:val="single" w:sz="12" w:space="0" w:color="D22333"/>
              <w:right w:val="nil"/>
            </w:tcBorders>
            <w:vAlign w:val="center"/>
            <w:hideMark/>
          </w:tcPr>
          <w:p w:rsidR="0013783B" w:rsidRPr="0013783B" w:rsidRDefault="0013783B" w:rsidP="0013783B">
            <w:pPr>
              <w:spacing w:after="0" w:line="240" w:lineRule="auto"/>
              <w:textAlignment w:val="top"/>
              <w:rPr>
                <w:rFonts w:ascii="Times New Roman" w:eastAsia="Times New Roman" w:hAnsi="Times New Roman" w:cs="Times New Roman"/>
                <w:sz w:val="24"/>
                <w:szCs w:val="24"/>
                <w:lang w:eastAsia="it-IT"/>
              </w:rPr>
            </w:pPr>
            <w:r w:rsidRPr="0013783B">
              <w:rPr>
                <w:rFonts w:ascii="Times New Roman" w:eastAsia="Times New Roman" w:hAnsi="Times New Roman" w:cs="Times New Roman"/>
                <w:b/>
                <w:bCs/>
                <w:sz w:val="24"/>
                <w:szCs w:val="24"/>
                <w:bdr w:val="none" w:sz="0" w:space="0" w:color="auto" w:frame="1"/>
                <w:lang w:eastAsia="it-IT"/>
              </w:rPr>
              <w:t>Lavoratori con drepanocitosi o talassemia major</w:t>
            </w:r>
            <w:r w:rsidRPr="0013783B">
              <w:rPr>
                <w:rFonts w:ascii="Times New Roman" w:eastAsia="Times New Roman" w:hAnsi="Times New Roman" w:cs="Times New Roman"/>
                <w:sz w:val="24"/>
                <w:szCs w:val="24"/>
                <w:lang w:eastAsia="it-IT"/>
              </w:rPr>
              <w:br/>
              <w:t>Assegno 523,83 e nessun limite di reddito</w:t>
            </w:r>
          </w:p>
        </w:tc>
      </w:tr>
    </w:tbl>
    <w:p w:rsidR="0013783B" w:rsidRPr="0013783B" w:rsidRDefault="0013783B" w:rsidP="0013783B">
      <w:pPr>
        <w:shd w:val="clear" w:color="auto" w:fill="FFFFFF"/>
        <w:spacing w:after="0" w:line="240" w:lineRule="auto"/>
        <w:textAlignment w:val="top"/>
        <w:rPr>
          <w:rFonts w:ascii="Arial" w:eastAsia="Times New Roman" w:hAnsi="Arial" w:cs="Arial"/>
          <w:color w:val="000000"/>
          <w:sz w:val="28"/>
          <w:szCs w:val="28"/>
          <w:lang w:eastAsia="it-IT"/>
        </w:rPr>
      </w:pPr>
      <w:r w:rsidRPr="0013783B">
        <w:rPr>
          <w:rFonts w:ascii="Arial" w:eastAsia="Times New Roman" w:hAnsi="Arial" w:cs="Arial"/>
          <w:color w:val="000000"/>
          <w:sz w:val="28"/>
          <w:szCs w:val="28"/>
          <w:lang w:eastAsia="it-IT"/>
        </w:rPr>
        <w:t> </w:t>
      </w:r>
    </w:p>
    <w:p w:rsidR="0013783B" w:rsidRPr="0013783B" w:rsidRDefault="0013783B" w:rsidP="0013783B">
      <w:pPr>
        <w:shd w:val="clear" w:color="auto" w:fill="FFFFFF"/>
        <w:spacing w:after="0" w:line="240" w:lineRule="auto"/>
        <w:textAlignment w:val="top"/>
        <w:rPr>
          <w:rFonts w:ascii="Arial" w:eastAsia="Times New Roman" w:hAnsi="Arial" w:cs="Arial"/>
          <w:color w:val="000000"/>
          <w:sz w:val="24"/>
          <w:szCs w:val="24"/>
          <w:lang w:eastAsia="it-IT"/>
        </w:rPr>
      </w:pPr>
      <w:r w:rsidRPr="0013783B">
        <w:rPr>
          <w:rFonts w:ascii="Arial" w:eastAsia="Times New Roman" w:hAnsi="Arial" w:cs="Arial"/>
          <w:color w:val="000000"/>
          <w:sz w:val="24"/>
          <w:szCs w:val="24"/>
          <w:lang w:eastAsia="it-IT"/>
        </w:rPr>
        <w:t>Ricordiamo che per le pensioni d’invalidità civile totale al 100% e di inabilità al lavoro viene però corrisposto un </w:t>
      </w:r>
      <w:hyperlink r:id="rId5" w:history="1">
        <w:r w:rsidRPr="0013783B">
          <w:rPr>
            <w:rFonts w:ascii="Arial" w:eastAsia="Times New Roman" w:hAnsi="Arial" w:cs="Arial"/>
            <w:b/>
            <w:bCs/>
            <w:color w:val="F04E29"/>
            <w:sz w:val="24"/>
            <w:szCs w:val="24"/>
            <w:u w:val="single"/>
            <w:bdr w:val="none" w:sz="0" w:space="0" w:color="auto" w:frame="1"/>
            <w:lang w:eastAsia="it-IT"/>
          </w:rPr>
          <w:t>aumento generale</w:t>
        </w:r>
      </w:hyperlink>
      <w:r w:rsidRPr="0013783B">
        <w:rPr>
          <w:rFonts w:ascii="Arial" w:eastAsia="Times New Roman" w:hAnsi="Arial" w:cs="Arial"/>
          <w:color w:val="000000"/>
          <w:sz w:val="24"/>
          <w:szCs w:val="24"/>
          <w:lang w:eastAsia="it-IT"/>
        </w:rPr>
        <w:t>, secondo limiti reddituali singoli e coniugali come previsto nel corso del 2020:</w:t>
      </w:r>
    </w:p>
    <w:p w:rsidR="0013783B" w:rsidRPr="0013783B" w:rsidRDefault="0013783B" w:rsidP="0013783B">
      <w:pPr>
        <w:shd w:val="clear" w:color="auto" w:fill="FFFFFF"/>
        <w:spacing w:after="0" w:line="240" w:lineRule="auto"/>
        <w:textAlignment w:val="top"/>
        <w:rPr>
          <w:rFonts w:ascii="Arial" w:eastAsia="Times New Roman" w:hAnsi="Arial" w:cs="Arial"/>
          <w:color w:val="000000"/>
          <w:sz w:val="24"/>
          <w:szCs w:val="24"/>
          <w:lang w:eastAsia="it-IT"/>
        </w:rPr>
      </w:pPr>
      <w:r w:rsidRPr="0013783B">
        <w:rPr>
          <w:rFonts w:ascii="Arial" w:eastAsia="Times New Roman" w:hAnsi="Arial" w:cs="Arial"/>
          <w:color w:val="000000"/>
          <w:sz w:val="24"/>
          <w:szCs w:val="24"/>
          <w:lang w:eastAsia="it-IT"/>
        </w:rPr>
        <w:t>a) il beneficiario non coniugato deve possedere redditi propri non superiori a 8.469,63euro;</w:t>
      </w:r>
    </w:p>
    <w:p w:rsidR="0013783B" w:rsidRPr="0013783B" w:rsidRDefault="0013783B" w:rsidP="0013783B">
      <w:pPr>
        <w:shd w:val="clear" w:color="auto" w:fill="FFFFFF"/>
        <w:spacing w:after="0" w:line="240" w:lineRule="auto"/>
        <w:textAlignment w:val="top"/>
        <w:rPr>
          <w:rFonts w:ascii="Arial" w:eastAsia="Times New Roman" w:hAnsi="Arial" w:cs="Arial"/>
          <w:color w:val="000000"/>
          <w:sz w:val="24"/>
          <w:szCs w:val="24"/>
          <w:lang w:eastAsia="it-IT"/>
        </w:rPr>
      </w:pPr>
      <w:r w:rsidRPr="0013783B">
        <w:rPr>
          <w:rFonts w:ascii="Arial" w:eastAsia="Times New Roman" w:hAnsi="Arial" w:cs="Arial"/>
          <w:color w:val="000000"/>
          <w:sz w:val="24"/>
          <w:szCs w:val="24"/>
          <w:lang w:eastAsia="it-IT"/>
        </w:rPr>
        <w:t>b) il beneficiario coniugato (non effettivamente e legalmente separato) deve possedere:     </w:t>
      </w:r>
    </w:p>
    <w:p w:rsidR="0013783B" w:rsidRPr="0013783B" w:rsidRDefault="0013783B" w:rsidP="0013783B">
      <w:pPr>
        <w:shd w:val="clear" w:color="auto" w:fill="FFFFFF"/>
        <w:spacing w:after="0" w:line="240" w:lineRule="auto"/>
        <w:textAlignment w:val="top"/>
        <w:rPr>
          <w:rFonts w:ascii="Arial" w:eastAsia="Times New Roman" w:hAnsi="Arial" w:cs="Arial"/>
          <w:color w:val="000000"/>
          <w:sz w:val="24"/>
          <w:szCs w:val="24"/>
          <w:lang w:eastAsia="it-IT"/>
        </w:rPr>
      </w:pPr>
      <w:r w:rsidRPr="0013783B">
        <w:rPr>
          <w:rFonts w:ascii="Arial" w:eastAsia="Times New Roman" w:hAnsi="Arial" w:cs="Arial"/>
          <w:color w:val="000000"/>
          <w:sz w:val="24"/>
          <w:szCs w:val="24"/>
          <w:lang w:eastAsia="it-IT"/>
        </w:rPr>
        <w:t>-redditi propri di importo non superiore a 8.583,51 euro;    </w:t>
      </w:r>
    </w:p>
    <w:p w:rsidR="0013783B" w:rsidRPr="0013783B" w:rsidRDefault="0013783B" w:rsidP="0013783B">
      <w:pPr>
        <w:shd w:val="clear" w:color="auto" w:fill="FFFFFF"/>
        <w:spacing w:after="0" w:line="240" w:lineRule="auto"/>
        <w:textAlignment w:val="top"/>
        <w:rPr>
          <w:rFonts w:ascii="Arial" w:eastAsia="Times New Roman" w:hAnsi="Arial" w:cs="Arial"/>
          <w:color w:val="000000"/>
          <w:sz w:val="28"/>
          <w:szCs w:val="28"/>
          <w:lang w:eastAsia="it-IT"/>
        </w:rPr>
      </w:pPr>
      <w:r w:rsidRPr="0013783B">
        <w:rPr>
          <w:rFonts w:ascii="Arial" w:eastAsia="Times New Roman" w:hAnsi="Arial" w:cs="Arial"/>
          <w:color w:val="000000"/>
          <w:sz w:val="24"/>
          <w:szCs w:val="24"/>
          <w:lang w:eastAsia="it-IT"/>
        </w:rPr>
        <w:t>- redditi cumulati con quello del coniuge di importo annuo non superiore a 14.662,96 euro.</w:t>
      </w:r>
      <w:r w:rsidRPr="0013783B">
        <w:rPr>
          <w:rFonts w:ascii="Arial" w:eastAsia="Times New Roman" w:hAnsi="Arial" w:cs="Arial"/>
          <w:color w:val="000000"/>
          <w:sz w:val="28"/>
          <w:szCs w:val="28"/>
          <w:lang w:eastAsia="it-IT"/>
        </w:rPr>
        <w:t> </w:t>
      </w:r>
    </w:p>
    <w:p w:rsidR="0013783B" w:rsidRPr="0013783B" w:rsidRDefault="0013783B" w:rsidP="0086633C">
      <w:pPr>
        <w:shd w:val="clear" w:color="auto" w:fill="FFFFFF"/>
        <w:spacing w:line="240" w:lineRule="auto"/>
        <w:textAlignment w:val="top"/>
        <w:rPr>
          <w:rFonts w:ascii="Arial" w:eastAsia="Times New Roman" w:hAnsi="Arial" w:cs="Arial"/>
          <w:color w:val="000000"/>
          <w:sz w:val="28"/>
          <w:szCs w:val="28"/>
          <w:lang w:eastAsia="it-IT"/>
        </w:rPr>
      </w:pPr>
      <w:r w:rsidRPr="0013783B">
        <w:rPr>
          <w:rFonts w:ascii="Arial" w:eastAsia="Times New Roman" w:hAnsi="Arial" w:cs="Arial"/>
          <w:color w:val="000000"/>
          <w:sz w:val="24"/>
          <w:szCs w:val="24"/>
          <w:lang w:eastAsia="it-IT"/>
        </w:rPr>
        <w:t>Confermata la previsione di un limite di reddito anche per </w:t>
      </w:r>
      <w:r w:rsidRPr="0013783B">
        <w:rPr>
          <w:rFonts w:ascii="Arial" w:eastAsia="Times New Roman" w:hAnsi="Arial" w:cs="Arial"/>
          <w:b/>
          <w:bCs/>
          <w:color w:val="000000"/>
          <w:sz w:val="24"/>
          <w:szCs w:val="24"/>
          <w:bdr w:val="none" w:sz="0" w:space="0" w:color="auto" w:frame="1"/>
          <w:lang w:eastAsia="it-IT"/>
        </w:rPr>
        <w:t>l’assegno per gli invalidi civili parziali </w:t>
      </w:r>
      <w:r w:rsidRPr="0013783B">
        <w:rPr>
          <w:rFonts w:ascii="Arial" w:eastAsia="Times New Roman" w:hAnsi="Arial" w:cs="Arial"/>
          <w:color w:val="000000"/>
          <w:sz w:val="24"/>
          <w:szCs w:val="24"/>
          <w:lang w:eastAsia="it-IT"/>
        </w:rPr>
        <w:t>(74%-99%)</w:t>
      </w:r>
      <w:r w:rsidRPr="0013783B">
        <w:rPr>
          <w:rFonts w:ascii="Arial" w:eastAsia="Times New Roman" w:hAnsi="Arial" w:cs="Arial"/>
          <w:b/>
          <w:bCs/>
          <w:color w:val="000000"/>
          <w:sz w:val="24"/>
          <w:szCs w:val="24"/>
          <w:bdr w:val="none" w:sz="0" w:space="0" w:color="auto" w:frame="1"/>
          <w:lang w:eastAsia="it-IT"/>
        </w:rPr>
        <w:t>,</w:t>
      </w:r>
      <w:r w:rsidRPr="0013783B">
        <w:rPr>
          <w:rFonts w:ascii="Arial" w:eastAsia="Times New Roman" w:hAnsi="Arial" w:cs="Arial"/>
          <w:color w:val="000000"/>
          <w:sz w:val="24"/>
          <w:szCs w:val="24"/>
          <w:lang w:eastAsia="it-IT"/>
        </w:rPr>
        <w:t> quindi la possibilità di percepire l’assegno anche in presenza di una minima attività lavorativa e di un reddito entro il limite succitato. Infatti l’INPS aveva emanato nel 2020 una norma in base alla quale avrebbe sospeso tutti gli assegni di invalidi civili parziali che avessero avuto una qualunque attività lavorativa, con reazione immediata delle associazioni e intervento governativo, che ha abolito questa nuova regola di INPS e ripristinato un limite di reddito, correggendo anche le norme generali in vigore. </w:t>
      </w:r>
      <w:r w:rsidR="0086633C" w:rsidRPr="0013783B">
        <w:rPr>
          <w:rFonts w:ascii="Arial" w:eastAsia="Times New Roman" w:hAnsi="Arial" w:cs="Arial"/>
          <w:color w:val="000000"/>
          <w:sz w:val="28"/>
          <w:szCs w:val="28"/>
          <w:lang w:eastAsia="it-IT"/>
        </w:rPr>
        <w:t xml:space="preserve"> </w:t>
      </w:r>
    </w:p>
    <w:p w:rsidR="00CD0F35" w:rsidRDefault="0086633C"/>
    <w:sectPr w:rsidR="00CD0F35" w:rsidSect="0086633C">
      <w:pgSz w:w="11906" w:h="16838"/>
      <w:pgMar w:top="567" w:right="680"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0BC"/>
    <w:rsid w:val="0013783B"/>
    <w:rsid w:val="002262E0"/>
    <w:rsid w:val="005A10BC"/>
    <w:rsid w:val="0086633C"/>
    <w:rsid w:val="00FC13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378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78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378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78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070534">
      <w:bodyDiv w:val="1"/>
      <w:marLeft w:val="0"/>
      <w:marRight w:val="0"/>
      <w:marTop w:val="0"/>
      <w:marBottom w:val="0"/>
      <w:divBdr>
        <w:top w:val="none" w:sz="0" w:space="0" w:color="auto"/>
        <w:left w:val="none" w:sz="0" w:space="0" w:color="auto"/>
        <w:bottom w:val="none" w:sz="0" w:space="0" w:color="auto"/>
        <w:right w:val="none" w:sz="0" w:space="0" w:color="auto"/>
      </w:divBdr>
      <w:divsChild>
        <w:div w:id="653029130">
          <w:marLeft w:val="0"/>
          <w:marRight w:val="0"/>
          <w:marTop w:val="0"/>
          <w:marBottom w:val="150"/>
          <w:divBdr>
            <w:top w:val="none" w:sz="0" w:space="0" w:color="auto"/>
            <w:left w:val="none" w:sz="0" w:space="0" w:color="auto"/>
            <w:bottom w:val="none" w:sz="0" w:space="0" w:color="auto"/>
            <w:right w:val="none" w:sz="0" w:space="0" w:color="auto"/>
          </w:divBdr>
        </w:div>
        <w:div w:id="419568891">
          <w:marLeft w:val="0"/>
          <w:marRight w:val="0"/>
          <w:marTop w:val="0"/>
          <w:marBottom w:val="0"/>
          <w:divBdr>
            <w:top w:val="none" w:sz="0" w:space="0" w:color="auto"/>
            <w:left w:val="none" w:sz="0" w:space="0" w:color="auto"/>
            <w:bottom w:val="none" w:sz="0" w:space="0" w:color="auto"/>
            <w:right w:val="none" w:sz="0" w:space="0" w:color="auto"/>
          </w:divBdr>
          <w:divsChild>
            <w:div w:id="34090335">
              <w:marLeft w:val="0"/>
              <w:marRight w:val="0"/>
              <w:marTop w:val="0"/>
              <w:marBottom w:val="0"/>
              <w:divBdr>
                <w:top w:val="none" w:sz="0" w:space="0" w:color="auto"/>
                <w:left w:val="none" w:sz="0" w:space="0" w:color="auto"/>
                <w:bottom w:val="none" w:sz="0" w:space="0" w:color="auto"/>
                <w:right w:val="none" w:sz="0" w:space="0" w:color="auto"/>
              </w:divBdr>
              <w:divsChild>
                <w:div w:id="801310871">
                  <w:marLeft w:val="0"/>
                  <w:marRight w:val="0"/>
                  <w:marTop w:val="0"/>
                  <w:marBottom w:val="0"/>
                  <w:divBdr>
                    <w:top w:val="none" w:sz="0" w:space="0" w:color="auto"/>
                    <w:left w:val="none" w:sz="0" w:space="0" w:color="auto"/>
                    <w:bottom w:val="none" w:sz="0" w:space="0" w:color="auto"/>
                    <w:right w:val="none" w:sz="0" w:space="0" w:color="auto"/>
                  </w:divBdr>
                  <w:divsChild>
                    <w:div w:id="750736441">
                      <w:marLeft w:val="0"/>
                      <w:marRight w:val="0"/>
                      <w:marTop w:val="0"/>
                      <w:marBottom w:val="0"/>
                      <w:divBdr>
                        <w:top w:val="none" w:sz="0" w:space="0" w:color="auto"/>
                        <w:left w:val="none" w:sz="0" w:space="0" w:color="auto"/>
                        <w:bottom w:val="none" w:sz="0" w:space="0" w:color="auto"/>
                        <w:right w:val="none" w:sz="0" w:space="0" w:color="auto"/>
                      </w:divBdr>
                      <w:divsChild>
                        <w:div w:id="1810173085">
                          <w:marLeft w:val="0"/>
                          <w:marRight w:val="0"/>
                          <w:marTop w:val="0"/>
                          <w:marBottom w:val="0"/>
                          <w:divBdr>
                            <w:top w:val="none" w:sz="0" w:space="0" w:color="auto"/>
                            <w:left w:val="none" w:sz="0" w:space="0" w:color="auto"/>
                            <w:bottom w:val="none" w:sz="0" w:space="0" w:color="auto"/>
                            <w:right w:val="none" w:sz="0" w:space="0" w:color="auto"/>
                          </w:divBdr>
                          <w:divsChild>
                            <w:div w:id="2127196588">
                              <w:marLeft w:val="0"/>
                              <w:marRight w:val="0"/>
                              <w:marTop w:val="0"/>
                              <w:marBottom w:val="450"/>
                              <w:divBdr>
                                <w:top w:val="none" w:sz="0" w:space="0" w:color="auto"/>
                                <w:left w:val="none" w:sz="0" w:space="0" w:color="auto"/>
                                <w:bottom w:val="none" w:sz="0" w:space="0" w:color="auto"/>
                                <w:right w:val="none" w:sz="0" w:space="0" w:color="auto"/>
                              </w:divBdr>
                            </w:div>
                            <w:div w:id="1995916105">
                              <w:marLeft w:val="0"/>
                              <w:marRight w:val="0"/>
                              <w:marTop w:val="0"/>
                              <w:marBottom w:val="0"/>
                              <w:divBdr>
                                <w:top w:val="none" w:sz="0" w:space="0" w:color="auto"/>
                                <w:left w:val="none" w:sz="0" w:space="0" w:color="auto"/>
                                <w:bottom w:val="none" w:sz="0" w:space="0" w:color="auto"/>
                                <w:right w:val="none" w:sz="0" w:space="0" w:color="auto"/>
                              </w:divBdr>
                            </w:div>
                          </w:divsChild>
                        </w:div>
                        <w:div w:id="1322583271">
                          <w:marLeft w:val="0"/>
                          <w:marRight w:val="0"/>
                          <w:marTop w:val="0"/>
                          <w:marBottom w:val="0"/>
                          <w:divBdr>
                            <w:top w:val="none" w:sz="0" w:space="0" w:color="auto"/>
                            <w:left w:val="none" w:sz="0" w:space="0" w:color="auto"/>
                            <w:bottom w:val="none" w:sz="0" w:space="0" w:color="auto"/>
                            <w:right w:val="none" w:sz="0" w:space="0" w:color="auto"/>
                          </w:divBdr>
                          <w:divsChild>
                            <w:div w:id="171262509">
                              <w:marLeft w:val="0"/>
                              <w:marRight w:val="0"/>
                              <w:marTop w:val="0"/>
                              <w:marBottom w:val="0"/>
                              <w:divBdr>
                                <w:top w:val="none" w:sz="0" w:space="0" w:color="auto"/>
                                <w:left w:val="none" w:sz="0" w:space="0" w:color="auto"/>
                                <w:bottom w:val="none" w:sz="0" w:space="0" w:color="auto"/>
                                <w:right w:val="none" w:sz="0" w:space="0" w:color="auto"/>
                              </w:divBdr>
                              <w:divsChild>
                                <w:div w:id="16139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77875">
                          <w:marLeft w:val="0"/>
                          <w:marRight w:val="0"/>
                          <w:marTop w:val="0"/>
                          <w:marBottom w:val="450"/>
                          <w:divBdr>
                            <w:top w:val="none" w:sz="0" w:space="0" w:color="auto"/>
                            <w:left w:val="none" w:sz="0" w:space="0" w:color="auto"/>
                            <w:bottom w:val="none" w:sz="0" w:space="0" w:color="auto"/>
                            <w:right w:val="none" w:sz="0" w:space="0" w:color="auto"/>
                          </w:divBdr>
                          <w:divsChild>
                            <w:div w:id="979773517">
                              <w:marLeft w:val="0"/>
                              <w:marRight w:val="0"/>
                              <w:marTop w:val="0"/>
                              <w:marBottom w:val="0"/>
                              <w:divBdr>
                                <w:top w:val="none" w:sz="0" w:space="0" w:color="auto"/>
                                <w:left w:val="none" w:sz="0" w:space="0" w:color="auto"/>
                                <w:bottom w:val="none" w:sz="0" w:space="0" w:color="auto"/>
                                <w:right w:val="none" w:sz="0" w:space="0" w:color="auto"/>
                              </w:divBdr>
                              <w:divsChild>
                                <w:div w:id="19842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859257">
                          <w:marLeft w:val="0"/>
                          <w:marRight w:val="0"/>
                          <w:marTop w:val="0"/>
                          <w:marBottom w:val="0"/>
                          <w:divBdr>
                            <w:top w:val="none" w:sz="0" w:space="0" w:color="auto"/>
                            <w:left w:val="none" w:sz="0" w:space="0" w:color="auto"/>
                            <w:bottom w:val="none" w:sz="0" w:space="0" w:color="auto"/>
                            <w:right w:val="none" w:sz="0" w:space="0" w:color="auto"/>
                          </w:divBdr>
                          <w:divsChild>
                            <w:div w:id="1182671307">
                              <w:marLeft w:val="0"/>
                              <w:marRight w:val="0"/>
                              <w:marTop w:val="0"/>
                              <w:marBottom w:val="0"/>
                              <w:divBdr>
                                <w:top w:val="none" w:sz="0" w:space="0" w:color="auto"/>
                                <w:left w:val="none" w:sz="0" w:space="0" w:color="auto"/>
                                <w:bottom w:val="none" w:sz="0" w:space="0" w:color="auto"/>
                                <w:right w:val="none" w:sz="0" w:space="0" w:color="auto"/>
                              </w:divBdr>
                            </w:div>
                            <w:div w:id="849760629">
                              <w:marLeft w:val="0"/>
                              <w:marRight w:val="0"/>
                              <w:marTop w:val="0"/>
                              <w:marBottom w:val="0"/>
                              <w:divBdr>
                                <w:top w:val="none" w:sz="0" w:space="0" w:color="auto"/>
                                <w:left w:val="none" w:sz="0" w:space="0" w:color="auto"/>
                                <w:bottom w:val="none" w:sz="0" w:space="0" w:color="auto"/>
                                <w:right w:val="none" w:sz="0" w:space="0" w:color="auto"/>
                              </w:divBdr>
                              <w:divsChild>
                                <w:div w:id="314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ism.it/aumenti_pensioni_di_invalidita_civile_approfondimento_pratico_e_chiariment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459</Words>
  <Characters>2622</Characters>
  <Application>Microsoft Office Word</Application>
  <DocSecurity>0</DocSecurity>
  <Lines>21</Lines>
  <Paragraphs>6</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Invalidità civile: importi e limiti di reddito 2022</vt:lpstr>
      <vt:lpstr>        INPS ha aggiornato gli importi delle provvidenze d’invalidità, cecità e sordità.</vt:lpstr>
    </vt:vector>
  </TitlesOfParts>
  <Company>Hewlett-Packard Company</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AISM</dc:creator>
  <cp:keywords/>
  <dc:description/>
  <cp:lastModifiedBy>AISM</cp:lastModifiedBy>
  <cp:revision>3</cp:revision>
  <cp:lastPrinted>2022-01-24T15:21:00Z</cp:lastPrinted>
  <dcterms:created xsi:type="dcterms:W3CDTF">2022-01-24T14:32:00Z</dcterms:created>
  <dcterms:modified xsi:type="dcterms:W3CDTF">2022-01-24T15:21:00Z</dcterms:modified>
</cp:coreProperties>
</file>