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2296" w14:textId="77777777" w:rsidR="00A045A8" w:rsidRDefault="00A045A8">
      <w:pPr>
        <w:rPr>
          <w:rFonts w:asciiTheme="majorHAnsi" w:hAnsiTheme="majorHAnsi" w:cstheme="majorHAnsi"/>
          <w:b/>
          <w:color w:val="FF0000"/>
          <w:sz w:val="44"/>
          <w:szCs w:val="44"/>
        </w:rPr>
      </w:pPr>
    </w:p>
    <w:p w14:paraId="1F12C3EA" w14:textId="77777777" w:rsidR="00A045A8" w:rsidRPr="00996214" w:rsidRDefault="005700E2">
      <w:pPr>
        <w:shd w:val="clear" w:color="auto" w:fill="FFFFFF"/>
        <w:ind w:left="-709"/>
        <w:jc w:val="center"/>
        <w:rPr>
          <w:rFonts w:ascii="Calibri" w:eastAsia="Times New Roman" w:hAnsi="Calibri" w:cs="Calibri"/>
          <w:sz w:val="28"/>
          <w:szCs w:val="28"/>
        </w:rPr>
      </w:pPr>
      <w:r w:rsidRPr="00996214">
        <w:rPr>
          <w:rFonts w:ascii="Calibri" w:eastAsia="Times New Roman" w:hAnsi="Calibri" w:cs="Calibri"/>
          <w:b/>
          <w:bCs/>
          <w:sz w:val="28"/>
          <w:szCs w:val="28"/>
        </w:rPr>
        <w:t>Comunicato Stampa</w:t>
      </w:r>
    </w:p>
    <w:p w14:paraId="2DF29F62" w14:textId="77777777" w:rsidR="00A045A8" w:rsidRDefault="00A045A8">
      <w:pPr>
        <w:shd w:val="clear" w:color="auto" w:fill="FFFFFF"/>
        <w:ind w:left="-709"/>
        <w:jc w:val="center"/>
        <w:rPr>
          <w:rFonts w:ascii="Calibri" w:eastAsia="Times New Roman" w:hAnsi="Calibri" w:cs="Calibri"/>
          <w:color w:val="000000"/>
        </w:rPr>
      </w:pPr>
    </w:p>
    <w:p w14:paraId="0FB368B1" w14:textId="140457C6" w:rsidR="00785BAA" w:rsidRPr="00842FD5" w:rsidRDefault="00785BAA" w:rsidP="00842FD5">
      <w:pPr>
        <w:ind w:left="-426"/>
        <w:jc w:val="center"/>
        <w:rPr>
          <w:rFonts w:asciiTheme="majorHAnsi" w:hAnsiTheme="majorHAnsi" w:cstheme="majorHAnsi"/>
          <w:sz w:val="28"/>
          <w:szCs w:val="28"/>
        </w:rPr>
      </w:pPr>
      <w:r w:rsidRPr="00842FD5">
        <w:rPr>
          <w:rFonts w:asciiTheme="majorHAnsi" w:hAnsiTheme="majorHAnsi" w:cstheme="majorHAnsi"/>
          <w:b/>
          <w:bCs/>
          <w:sz w:val="28"/>
          <w:szCs w:val="28"/>
        </w:rPr>
        <w:t>Lo sport nella sclerosi multipla: è tempo di muoversi</w:t>
      </w:r>
    </w:p>
    <w:p w14:paraId="70C40E49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</w:p>
    <w:p w14:paraId="2C650B5E" w14:textId="390C8D6D" w:rsidR="00785BAA" w:rsidRPr="00842FD5" w:rsidRDefault="00785BAA" w:rsidP="00842FD5">
      <w:pPr>
        <w:ind w:left="-426"/>
        <w:jc w:val="center"/>
        <w:rPr>
          <w:rFonts w:asciiTheme="majorHAnsi" w:hAnsiTheme="majorHAnsi" w:cstheme="majorHAnsi"/>
        </w:rPr>
      </w:pPr>
      <w:r w:rsidRPr="00842FD5">
        <w:rPr>
          <w:rFonts w:asciiTheme="majorHAnsi" w:hAnsiTheme="majorHAnsi" w:cstheme="majorHAnsi"/>
          <w:i/>
          <w:iCs/>
        </w:rPr>
        <w:t xml:space="preserve">Il ruolo dello sport come terapia nella sclerosi multipla è al centro dei lavori del Congresso del Network Europeo </w:t>
      </w:r>
      <w:proofErr w:type="spellStart"/>
      <w:r w:rsidRPr="00842FD5">
        <w:rPr>
          <w:rFonts w:asciiTheme="majorHAnsi" w:hAnsiTheme="majorHAnsi" w:cstheme="majorHAnsi"/>
          <w:i/>
          <w:iCs/>
        </w:rPr>
        <w:t>Rehabilitation</w:t>
      </w:r>
      <w:proofErr w:type="spellEnd"/>
      <w:r w:rsidRPr="00842FD5">
        <w:rPr>
          <w:rFonts w:asciiTheme="majorHAnsi" w:hAnsiTheme="majorHAnsi" w:cstheme="majorHAnsi"/>
          <w:i/>
          <w:iCs/>
        </w:rPr>
        <w:t xml:space="preserve"> in Multiple </w:t>
      </w:r>
      <w:proofErr w:type="spellStart"/>
      <w:r w:rsidRPr="00842FD5">
        <w:rPr>
          <w:rFonts w:asciiTheme="majorHAnsi" w:hAnsiTheme="majorHAnsi" w:cstheme="majorHAnsi"/>
          <w:i/>
          <w:iCs/>
        </w:rPr>
        <w:t>Sclerosis</w:t>
      </w:r>
      <w:proofErr w:type="spellEnd"/>
      <w:r w:rsidRPr="00842FD5">
        <w:rPr>
          <w:rFonts w:asciiTheme="majorHAnsi" w:hAnsiTheme="majorHAnsi" w:cstheme="majorHAnsi"/>
          <w:i/>
          <w:iCs/>
        </w:rPr>
        <w:t xml:space="preserve"> (RIMS), a Genova dal 4 al 6 maggio. Focus: abbattere le barriere che tengono ancora troppo lontani i pazienti dall’attività fisica</w:t>
      </w:r>
    </w:p>
    <w:p w14:paraId="3B71F0F0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</w:p>
    <w:p w14:paraId="1D34EE39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  <w:r w:rsidRPr="00842FD5">
        <w:rPr>
          <w:rFonts w:asciiTheme="majorHAnsi" w:hAnsiTheme="majorHAnsi" w:cstheme="majorHAnsi"/>
        </w:rPr>
        <w:t xml:space="preserve">Un tempo controindicata, perché si credeva che portasse solo più fatica, aumentasse il rischio di ricadute e quindi disabilità, l’attività fisica è oggi al contrario ritenuta una priorità per le persone con la SM, una vera e propria terapia da affiancare ai farmaci tradizionali. Non solo nei centri di riabilitazione. Che sia </w:t>
      </w:r>
      <w:proofErr w:type="spellStart"/>
      <w:r w:rsidRPr="00842FD5">
        <w:rPr>
          <w:rFonts w:asciiTheme="majorHAnsi" w:hAnsiTheme="majorHAnsi" w:cstheme="majorHAnsi"/>
        </w:rPr>
        <w:t>Tai</w:t>
      </w:r>
      <w:proofErr w:type="spellEnd"/>
      <w:r w:rsidRPr="00842FD5">
        <w:rPr>
          <w:rFonts w:asciiTheme="majorHAnsi" w:hAnsiTheme="majorHAnsi" w:cstheme="majorHAnsi"/>
        </w:rPr>
        <w:t xml:space="preserve">-Chi, acqua gym, yoga, canottaggio, corsa, </w:t>
      </w:r>
      <w:proofErr w:type="spellStart"/>
      <w:r w:rsidRPr="00842FD5">
        <w:rPr>
          <w:rFonts w:asciiTheme="majorHAnsi" w:hAnsiTheme="majorHAnsi" w:cstheme="majorHAnsi"/>
        </w:rPr>
        <w:t>Nordic</w:t>
      </w:r>
      <w:proofErr w:type="spellEnd"/>
      <w:r w:rsidRPr="00842FD5">
        <w:rPr>
          <w:rFonts w:asciiTheme="majorHAnsi" w:hAnsiTheme="majorHAnsi" w:cstheme="majorHAnsi"/>
        </w:rPr>
        <w:t xml:space="preserve"> Walking, corpo libero, </w:t>
      </w:r>
      <w:proofErr w:type="spellStart"/>
      <w:r w:rsidRPr="00842FD5">
        <w:rPr>
          <w:rFonts w:asciiTheme="majorHAnsi" w:hAnsiTheme="majorHAnsi" w:cstheme="majorHAnsi"/>
        </w:rPr>
        <w:t>sup</w:t>
      </w:r>
      <w:proofErr w:type="spellEnd"/>
      <w:r w:rsidRPr="00842FD5">
        <w:rPr>
          <w:rFonts w:asciiTheme="majorHAnsi" w:hAnsiTheme="majorHAnsi" w:cstheme="majorHAnsi"/>
        </w:rPr>
        <w:t xml:space="preserve">, esercizi di stretching, a corpo libero, poco importa: l’importante è muoversi. Ciascuno come può e come preferisce. Perché l’attività fisica e sportiva fa bene alla mente sì, ma può aiutare anche a contrastare la progressione della patologia. Eppure, ancora oggi, malgrado le evidenze accumulate sul campo, le persone con SM – molto spesso giovani - fanno poco sport, molto meno rispetto al resto della popolazione. </w:t>
      </w:r>
    </w:p>
    <w:p w14:paraId="12A3BBAE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</w:p>
    <w:p w14:paraId="2E63B3D1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  <w:r w:rsidRPr="00842FD5">
        <w:rPr>
          <w:rFonts w:asciiTheme="majorHAnsi" w:eastAsia="Liberation Serif" w:hAnsiTheme="majorHAnsi" w:cstheme="majorHAnsi"/>
        </w:rPr>
        <w:t>“</w:t>
      </w:r>
      <w:r w:rsidRPr="00842FD5">
        <w:rPr>
          <w:rFonts w:asciiTheme="majorHAnsi" w:hAnsiTheme="majorHAnsi" w:cstheme="majorHAnsi"/>
          <w:i/>
          <w:iCs/>
        </w:rPr>
        <w:t>Sappiamo ormai che lo sport allevia i sintomi di malattia</w:t>
      </w:r>
      <w:r w:rsidRPr="00842FD5">
        <w:rPr>
          <w:rFonts w:asciiTheme="majorHAnsi" w:hAnsiTheme="majorHAnsi" w:cstheme="majorHAnsi"/>
        </w:rPr>
        <w:t xml:space="preserve"> – </w:t>
      </w:r>
      <w:r w:rsidRPr="00842FD5">
        <w:rPr>
          <w:rFonts w:asciiTheme="majorHAnsi" w:hAnsiTheme="majorHAnsi" w:cstheme="majorHAnsi"/>
          <w:b/>
          <w:bCs/>
        </w:rPr>
        <w:t>ricorda Ludovico Pedullà dell’Area di ricerca scientifica FISM, coordinatore al congresso RIMS</w:t>
      </w:r>
      <w:r w:rsidRPr="00842FD5">
        <w:rPr>
          <w:rFonts w:asciiTheme="majorHAnsi" w:hAnsiTheme="majorHAnsi" w:cstheme="majorHAnsi"/>
        </w:rPr>
        <w:t xml:space="preserve"> in corso a Genova </w:t>
      </w:r>
      <w:r w:rsidRPr="00842FD5">
        <w:rPr>
          <w:rFonts w:asciiTheme="majorHAnsi" w:hAnsiTheme="majorHAnsi" w:cstheme="majorHAnsi"/>
          <w:b/>
          <w:bCs/>
        </w:rPr>
        <w:t xml:space="preserve">del </w:t>
      </w:r>
      <w:proofErr w:type="spellStart"/>
      <w:r w:rsidRPr="00842FD5">
        <w:rPr>
          <w:rFonts w:asciiTheme="majorHAnsi" w:hAnsiTheme="majorHAnsi" w:cstheme="majorHAnsi"/>
          <w:b/>
          <w:bCs/>
        </w:rPr>
        <w:t>teaching</w:t>
      </w:r>
      <w:proofErr w:type="spellEnd"/>
      <w:r w:rsidRPr="00842FD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42FD5">
        <w:rPr>
          <w:rFonts w:asciiTheme="majorHAnsi" w:hAnsiTheme="majorHAnsi" w:cstheme="majorHAnsi"/>
          <w:b/>
          <w:bCs/>
        </w:rPr>
        <w:t>course</w:t>
      </w:r>
      <w:proofErr w:type="spellEnd"/>
      <w:r w:rsidRPr="00842FD5">
        <w:rPr>
          <w:rFonts w:asciiTheme="majorHAnsi" w:hAnsiTheme="majorHAnsi" w:cstheme="majorHAnsi"/>
          <w:b/>
          <w:bCs/>
        </w:rPr>
        <w:t xml:space="preserve"> sullo sport nelle malattie neurologiche insieme a Marco Bove del Dipartimento di medicina sperimentale dell’Università di Genova </w:t>
      </w:r>
      <w:r w:rsidRPr="00842FD5">
        <w:rPr>
          <w:rFonts w:asciiTheme="majorHAnsi" w:hAnsiTheme="majorHAnsi" w:cstheme="majorHAnsi"/>
        </w:rPr>
        <w:t xml:space="preserve">– </w:t>
      </w:r>
      <w:r w:rsidRPr="00842FD5">
        <w:rPr>
          <w:rFonts w:asciiTheme="majorHAnsi" w:hAnsiTheme="majorHAnsi" w:cstheme="majorHAnsi"/>
          <w:i/>
          <w:iCs/>
        </w:rPr>
        <w:t>favorendo la deambulazione, migliorando la forza, la  funzione motoria e la flessibilità, riducendo la fatica e lo stress, anche grazie agli aspetti più relazionali di condivisione con gli altri. Ma abbiamo ancora bisogno di una maggiore sensibilizzazione, e personalizzazione per abbattere le barriere che ancora oggi impediscono alle persone con SM di iniziare o continuare a fare sport</w:t>
      </w:r>
      <w:r w:rsidRPr="00842FD5">
        <w:rPr>
          <w:rFonts w:asciiTheme="majorHAnsi" w:hAnsiTheme="majorHAnsi" w:cstheme="majorHAnsi"/>
        </w:rPr>
        <w:t xml:space="preserve">”. </w:t>
      </w:r>
    </w:p>
    <w:p w14:paraId="41F615D8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</w:p>
    <w:p w14:paraId="18B0CCCC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  <w:r w:rsidRPr="00842FD5">
        <w:rPr>
          <w:rFonts w:asciiTheme="majorHAnsi" w:hAnsiTheme="majorHAnsi" w:cstheme="majorHAnsi"/>
        </w:rPr>
        <w:t>A volte, infatti, a tenere lontane le persone con SM da palestre, piscine, o anche solo i parchi vicino casa, è il timore che, muovendosi, si possa peggiorare la malattia. “</w:t>
      </w:r>
      <w:r w:rsidRPr="00842FD5">
        <w:rPr>
          <w:rFonts w:asciiTheme="majorHAnsi" w:hAnsiTheme="majorHAnsi" w:cstheme="majorHAnsi"/>
          <w:i/>
          <w:iCs/>
        </w:rPr>
        <w:t>Molto spesso si tratta di paura e dunque di una barriera psicologica – riprende Pedullà – ma se è vero che è necessario prestare attenzione ai segnali del proprio corpo, come la stanchezza, dosando gli allenamenti per capire come seguirli o riprenderli, ogni persona con SM può svolgere attività fisica</w:t>
      </w:r>
      <w:r w:rsidRPr="00842FD5">
        <w:rPr>
          <w:rFonts w:asciiTheme="majorHAnsi" w:hAnsiTheme="majorHAnsi" w:cstheme="majorHAnsi"/>
        </w:rPr>
        <w:t>”. No alla modalità</w:t>
      </w:r>
      <w:r w:rsidRPr="00842FD5">
        <w:rPr>
          <w:rFonts w:asciiTheme="majorHAnsi" w:hAnsiTheme="majorHAnsi" w:cstheme="majorHAnsi"/>
          <w:i/>
          <w:iCs/>
        </w:rPr>
        <w:t xml:space="preserve"> fai da te</w:t>
      </w:r>
      <w:r w:rsidRPr="00842FD5">
        <w:rPr>
          <w:rFonts w:asciiTheme="majorHAnsi" w:hAnsiTheme="majorHAnsi" w:cstheme="majorHAnsi"/>
        </w:rPr>
        <w:t xml:space="preserve"> però, ma su consiglio di medici, terapisti o formatori sportivi specializzati per la sclerosi multipla muoversi, come e quanto possibile, è consigliato, come previsto dalle raccomandazioni stilate dall'americana National Multiple </w:t>
      </w:r>
      <w:proofErr w:type="spellStart"/>
      <w:r w:rsidRPr="00842FD5">
        <w:rPr>
          <w:rFonts w:asciiTheme="majorHAnsi" w:hAnsiTheme="majorHAnsi" w:cstheme="majorHAnsi"/>
        </w:rPr>
        <w:t>Sclerosis</w:t>
      </w:r>
      <w:proofErr w:type="spellEnd"/>
      <w:r w:rsidRPr="00842FD5">
        <w:rPr>
          <w:rFonts w:asciiTheme="majorHAnsi" w:hAnsiTheme="majorHAnsi" w:cstheme="majorHAnsi"/>
        </w:rPr>
        <w:t xml:space="preserve"> Society. Tenendo conto che non esiste una ricetta universale per tutti, ma che tutte le persone con SM possono fare sport in base ai sintomi di </w:t>
      </w:r>
      <w:r w:rsidRPr="00842FD5">
        <w:rPr>
          <w:rFonts w:asciiTheme="majorHAnsi" w:hAnsiTheme="majorHAnsi" w:cstheme="majorHAnsi"/>
        </w:rPr>
        <w:lastRenderedPageBreak/>
        <w:t xml:space="preserve">malattia e al proprio livello di disabilità e, se necessario, con l'aiuto anche di qualcuno. </w:t>
      </w:r>
    </w:p>
    <w:p w14:paraId="51AD72F8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</w:p>
    <w:p w14:paraId="06206B2A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  <w:r w:rsidRPr="00842FD5">
        <w:rPr>
          <w:rFonts w:asciiTheme="majorHAnsi" w:hAnsiTheme="majorHAnsi" w:cstheme="majorHAnsi"/>
        </w:rPr>
        <w:t xml:space="preserve">Le raccomandazioni degli esperti sono di almeno 150 minuti di attività fisica a settimana, compresi anche le attività motorie che si compiono muovendosi in casa o al lavoro, purché siano di intensità almeno moderata. Senza scoraggiarsi: il messaggio infatti, ripetono gli esperti, è che muoversi, fare esercizio apporta comunque dei benefici anche se la malattia costringe a farlo in modo diverso da come è sempre stato fatto. E attenzione a non spaventarsi, aggiungono: l'esercizio, specialmente nelle persone più sensibili al calore, potrebbe peggiorare, ma solo temporaneamente, i sintomi. Per le persone con livelli di disabilità più elevata e più limitati nei movimenti, cercare di mantenersi attivi il più possibile, anche se in carrozzina o al letto, adattando gli esercizi, magari con l'aiuto di qualcuno, è fondamentale. Yoga, ballo e persino boxing da seduti sono le attività consigliate, accanto a quelle in piscina, dove possibile.  </w:t>
      </w:r>
    </w:p>
    <w:p w14:paraId="24BBE048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</w:p>
    <w:p w14:paraId="56980292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  <w:r w:rsidRPr="00842FD5">
        <w:rPr>
          <w:rFonts w:asciiTheme="majorHAnsi" w:eastAsia="Liberation Serif" w:hAnsiTheme="majorHAnsi" w:cstheme="majorHAnsi"/>
        </w:rPr>
        <w:t>“</w:t>
      </w:r>
      <w:r w:rsidRPr="00842FD5">
        <w:rPr>
          <w:rFonts w:asciiTheme="majorHAnsi" w:hAnsiTheme="majorHAnsi" w:cstheme="majorHAnsi"/>
          <w:i/>
          <w:iCs/>
        </w:rPr>
        <w:t>È importante veicolare il messaggio che l'esercizio fisico è qualcosa di separato, anche nei luoghi, dalla riabilitazione presso i centri specializzati</w:t>
      </w:r>
      <w:r w:rsidRPr="00842FD5">
        <w:rPr>
          <w:rFonts w:asciiTheme="majorHAnsi" w:hAnsiTheme="majorHAnsi" w:cstheme="majorHAnsi"/>
        </w:rPr>
        <w:t xml:space="preserve"> – </w:t>
      </w:r>
      <w:r w:rsidRPr="00842FD5">
        <w:rPr>
          <w:rFonts w:asciiTheme="majorHAnsi" w:hAnsiTheme="majorHAnsi" w:cstheme="majorHAnsi"/>
          <w:b/>
          <w:bCs/>
        </w:rPr>
        <w:t>riprende Pedullà</w:t>
      </w:r>
      <w:r w:rsidRPr="00842FD5">
        <w:rPr>
          <w:rFonts w:asciiTheme="majorHAnsi" w:hAnsiTheme="majorHAnsi" w:cstheme="majorHAnsi"/>
        </w:rPr>
        <w:t xml:space="preserve"> </w:t>
      </w:r>
      <w:r w:rsidRPr="00842FD5">
        <w:rPr>
          <w:rFonts w:asciiTheme="majorHAnsi" w:hAnsiTheme="majorHAnsi" w:cstheme="majorHAnsi"/>
          <w:i/>
          <w:iCs/>
        </w:rPr>
        <w:t xml:space="preserve">– Paul Van </w:t>
      </w:r>
      <w:proofErr w:type="spellStart"/>
      <w:r w:rsidRPr="00842FD5">
        <w:rPr>
          <w:rFonts w:asciiTheme="majorHAnsi" w:hAnsiTheme="majorHAnsi" w:cstheme="majorHAnsi"/>
          <w:i/>
          <w:iCs/>
        </w:rPr>
        <w:t>Ash</w:t>
      </w:r>
      <w:proofErr w:type="spellEnd"/>
      <w:r w:rsidRPr="00842FD5">
        <w:rPr>
          <w:rFonts w:asciiTheme="majorHAnsi" w:hAnsiTheme="majorHAnsi" w:cstheme="majorHAnsi"/>
          <w:i/>
          <w:iCs/>
        </w:rPr>
        <w:t xml:space="preserve"> è stato un precursore di questa traslazione dell’esercizio fisico fuori dai centri clinici, creando esercizi ed eventi ad hoc per le persone con SM</w:t>
      </w:r>
      <w:r w:rsidRPr="00842FD5">
        <w:rPr>
          <w:rFonts w:asciiTheme="majorHAnsi" w:hAnsiTheme="majorHAnsi" w:cstheme="majorHAnsi"/>
        </w:rPr>
        <w:t xml:space="preserve">”. Paul Van </w:t>
      </w:r>
      <w:proofErr w:type="spellStart"/>
      <w:r w:rsidRPr="00842FD5">
        <w:rPr>
          <w:rFonts w:asciiTheme="majorHAnsi" w:hAnsiTheme="majorHAnsi" w:cstheme="majorHAnsi"/>
        </w:rPr>
        <w:t>Ash</w:t>
      </w:r>
      <w:proofErr w:type="spellEnd"/>
      <w:r w:rsidRPr="00842FD5">
        <w:rPr>
          <w:rFonts w:asciiTheme="majorHAnsi" w:hAnsiTheme="majorHAnsi" w:cstheme="majorHAnsi"/>
        </w:rPr>
        <w:t xml:space="preserve"> infatti è a capo di un’organizzazione – </w:t>
      </w:r>
      <w:proofErr w:type="spellStart"/>
      <w:r w:rsidRPr="00842FD5">
        <w:rPr>
          <w:rFonts w:asciiTheme="majorHAnsi" w:hAnsiTheme="majorHAnsi" w:cstheme="majorHAnsi"/>
          <w:i/>
          <w:iCs/>
        </w:rPr>
        <w:t>Move</w:t>
      </w:r>
      <w:proofErr w:type="spellEnd"/>
      <w:r w:rsidRPr="00842FD5">
        <w:rPr>
          <w:rFonts w:asciiTheme="majorHAnsi" w:hAnsiTheme="majorHAnsi" w:cstheme="majorHAnsi"/>
          <w:i/>
          <w:iCs/>
        </w:rPr>
        <w:t xml:space="preserve"> to sport </w:t>
      </w:r>
      <w:r w:rsidRPr="00842FD5">
        <w:rPr>
          <w:rFonts w:asciiTheme="majorHAnsi" w:hAnsiTheme="majorHAnsi" w:cstheme="majorHAnsi"/>
        </w:rPr>
        <w:t xml:space="preserve">– che da anni spinge le persone con SM a partecipare ad attività sportive, soprattutto outdoor, organizzando eventi e attività di formazione per specialisti dello sport e della riabilitazione. </w:t>
      </w:r>
    </w:p>
    <w:p w14:paraId="20A781C5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</w:p>
    <w:p w14:paraId="552A172A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  <w:r w:rsidRPr="00842FD5">
        <w:rPr>
          <w:rFonts w:asciiTheme="majorHAnsi" w:hAnsiTheme="majorHAnsi" w:cstheme="majorHAnsi"/>
        </w:rPr>
        <w:t xml:space="preserve">Anche la Fondazione italiana sclerosi multipla, da anni, promuove eventi per avvicinare le persone con SM allo sport, anche a quelli ritenuti tradizionalmente più difficili, come vela, windsurf o SUP e canottaggio, accanto ad eventi di podismo, </w:t>
      </w:r>
      <w:proofErr w:type="spellStart"/>
      <w:r w:rsidRPr="00842FD5">
        <w:rPr>
          <w:rFonts w:asciiTheme="majorHAnsi" w:hAnsiTheme="majorHAnsi" w:cstheme="majorHAnsi"/>
        </w:rPr>
        <w:t>Tai</w:t>
      </w:r>
      <w:proofErr w:type="spellEnd"/>
      <w:r w:rsidRPr="00842FD5">
        <w:rPr>
          <w:rFonts w:asciiTheme="majorHAnsi" w:hAnsiTheme="majorHAnsi" w:cstheme="majorHAnsi"/>
        </w:rPr>
        <w:t xml:space="preserve">-Chi e </w:t>
      </w:r>
      <w:proofErr w:type="spellStart"/>
      <w:r w:rsidRPr="00842FD5">
        <w:rPr>
          <w:rFonts w:asciiTheme="majorHAnsi" w:hAnsiTheme="majorHAnsi" w:cstheme="majorHAnsi"/>
        </w:rPr>
        <w:t>Nordic</w:t>
      </w:r>
      <w:proofErr w:type="spellEnd"/>
      <w:r w:rsidRPr="00842FD5">
        <w:rPr>
          <w:rFonts w:asciiTheme="majorHAnsi" w:hAnsiTheme="majorHAnsi" w:cstheme="majorHAnsi"/>
        </w:rPr>
        <w:t xml:space="preserve"> Walking. “</w:t>
      </w:r>
      <w:r w:rsidRPr="00842FD5">
        <w:rPr>
          <w:rFonts w:asciiTheme="majorHAnsi" w:hAnsiTheme="majorHAnsi" w:cstheme="majorHAnsi"/>
          <w:i/>
          <w:iCs/>
        </w:rPr>
        <w:t>La sfida oggi è trovare strategie e tecniche per aumentare l'aderenza alla pratica sportiva nelle persone con SM</w:t>
      </w:r>
      <w:r w:rsidRPr="00842FD5">
        <w:rPr>
          <w:rFonts w:asciiTheme="majorHAnsi" w:hAnsiTheme="majorHAnsi" w:cstheme="majorHAnsi"/>
        </w:rPr>
        <w:t xml:space="preserve"> – </w:t>
      </w:r>
      <w:r w:rsidRPr="00842FD5">
        <w:rPr>
          <w:rFonts w:asciiTheme="majorHAnsi" w:hAnsiTheme="majorHAnsi" w:cstheme="majorHAnsi"/>
          <w:b/>
          <w:bCs/>
        </w:rPr>
        <w:t>conclude Pedullà</w:t>
      </w:r>
      <w:r w:rsidRPr="00842FD5">
        <w:rPr>
          <w:rFonts w:asciiTheme="majorHAnsi" w:hAnsiTheme="majorHAnsi" w:cstheme="majorHAnsi"/>
        </w:rPr>
        <w:t xml:space="preserve"> - </w:t>
      </w:r>
      <w:r w:rsidRPr="00842FD5">
        <w:rPr>
          <w:rFonts w:asciiTheme="majorHAnsi" w:hAnsiTheme="majorHAnsi" w:cstheme="majorHAnsi"/>
          <w:i/>
          <w:iCs/>
        </w:rPr>
        <w:t>ma al tempo stesso approfondire gli effetti dell'attività fisica a livello del sistema nervoso, in funzione della malattia e del grado di disabilità. Così da rendere lo sport una terapia sempre più personalizzata, anche in base alle preferenze delle persone con SM</w:t>
      </w:r>
      <w:r w:rsidRPr="00842FD5">
        <w:rPr>
          <w:rFonts w:asciiTheme="majorHAnsi" w:hAnsiTheme="majorHAnsi" w:cstheme="majorHAnsi"/>
        </w:rPr>
        <w:t xml:space="preserve">”. </w:t>
      </w:r>
    </w:p>
    <w:p w14:paraId="4AC793BA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</w:p>
    <w:p w14:paraId="657B2EDE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  <w:b/>
          <w:bCs/>
        </w:rPr>
      </w:pPr>
      <w:r w:rsidRPr="00842FD5">
        <w:rPr>
          <w:rFonts w:asciiTheme="majorHAnsi" w:hAnsiTheme="majorHAnsi" w:cstheme="majorHAnsi"/>
          <w:b/>
          <w:bCs/>
        </w:rPr>
        <w:t>Cinque esercizi per le persone con SM</w:t>
      </w:r>
    </w:p>
    <w:p w14:paraId="41C1F4DB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  <w:b/>
          <w:bCs/>
        </w:rPr>
      </w:pPr>
    </w:p>
    <w:p w14:paraId="48DB5937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  <w:r w:rsidRPr="00842FD5">
        <w:rPr>
          <w:rFonts w:asciiTheme="majorHAnsi" w:hAnsiTheme="majorHAnsi" w:cstheme="majorHAnsi"/>
          <w:b/>
          <w:bCs/>
        </w:rPr>
        <w:t>Per allenare la flessibilità</w:t>
      </w:r>
    </w:p>
    <w:p w14:paraId="21FA5CC9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  <w:b/>
          <w:bCs/>
        </w:rPr>
      </w:pPr>
      <w:r w:rsidRPr="00842FD5">
        <w:rPr>
          <w:rFonts w:asciiTheme="majorHAnsi" w:hAnsiTheme="majorHAnsi" w:cstheme="majorHAnsi"/>
        </w:rPr>
        <w:t>Yoga ed esercizi di stretching giornalieri. Consigliate 2/3 serie per ogni esercizio di stretching, tenendo la posizione per 30/60 secondi, sia per la parte superiore che inferiore del corpo. Se necessario è possibile farsi aiutare da qualcuno. Anche i movimenti passivi, per le persone impossibilitate a muoversi, aiutano a mantenere la flessibilità.</w:t>
      </w:r>
    </w:p>
    <w:p w14:paraId="1CC661A4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  <w:b/>
          <w:bCs/>
        </w:rPr>
      </w:pPr>
    </w:p>
    <w:p w14:paraId="019C8329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  <w:r w:rsidRPr="00842FD5">
        <w:rPr>
          <w:rFonts w:asciiTheme="majorHAnsi" w:hAnsiTheme="majorHAnsi" w:cstheme="majorHAnsi"/>
          <w:b/>
          <w:bCs/>
        </w:rPr>
        <w:t>Per allenare la resistenza</w:t>
      </w:r>
    </w:p>
    <w:p w14:paraId="6C60604F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  <w:b/>
          <w:bCs/>
        </w:rPr>
      </w:pPr>
      <w:r w:rsidRPr="00842FD5">
        <w:rPr>
          <w:rFonts w:asciiTheme="majorHAnsi" w:hAnsiTheme="majorHAnsi" w:cstheme="majorHAnsi"/>
        </w:rPr>
        <w:t xml:space="preserve">Esercizi a corpo libero, ciascuno con 1-3 serie con 8-15 ripetizioni a serie, con </w:t>
      </w:r>
      <w:proofErr w:type="spellStart"/>
      <w:r w:rsidRPr="00842FD5">
        <w:rPr>
          <w:rFonts w:asciiTheme="majorHAnsi" w:hAnsiTheme="majorHAnsi" w:cstheme="majorHAnsi"/>
        </w:rPr>
        <w:t>pesetti</w:t>
      </w:r>
      <w:proofErr w:type="spellEnd"/>
      <w:r w:rsidRPr="00842FD5">
        <w:rPr>
          <w:rFonts w:asciiTheme="majorHAnsi" w:hAnsiTheme="majorHAnsi" w:cstheme="majorHAnsi"/>
        </w:rPr>
        <w:t xml:space="preserve">, bande elastiche o con l’aiuto di macchine da palestra, da svolgere dalle due alle tre volte a settimana. Ridurre serie e ripetizioni, con riposo al bisogno, per persone con ridotta mobilità. Anche esercizi di sollevamento da seduti e le scale </w:t>
      </w:r>
      <w:r w:rsidRPr="00842FD5">
        <w:rPr>
          <w:rFonts w:asciiTheme="majorHAnsi" w:hAnsiTheme="majorHAnsi" w:cstheme="majorHAnsi"/>
        </w:rPr>
        <w:lastRenderedPageBreak/>
        <w:t>possono aiutare ad allenare la resistenza nelle persone con livelli maggiori di disabilità.</w:t>
      </w:r>
    </w:p>
    <w:p w14:paraId="485B9B2E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  <w:b/>
          <w:bCs/>
        </w:rPr>
      </w:pPr>
    </w:p>
    <w:p w14:paraId="7D5D090D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  <w:r w:rsidRPr="00842FD5">
        <w:rPr>
          <w:rFonts w:asciiTheme="majorHAnsi" w:hAnsiTheme="majorHAnsi" w:cstheme="majorHAnsi"/>
          <w:b/>
          <w:bCs/>
        </w:rPr>
        <w:t>Per allenare la capacità aerobica</w:t>
      </w:r>
    </w:p>
    <w:p w14:paraId="753133A7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  <w:b/>
          <w:bCs/>
        </w:rPr>
      </w:pPr>
      <w:r w:rsidRPr="00842FD5">
        <w:rPr>
          <w:rFonts w:asciiTheme="majorHAnsi" w:hAnsiTheme="majorHAnsi" w:cstheme="majorHAnsi"/>
        </w:rPr>
        <w:t>Camminata, canottaggio, corsa, cyclette, bicicletta, sport acquatici, sono consigliati 2/3 volte a settimana con sessioni moderate da 10 a 30 minuti, intervallate da sessioni svolte a intensità più elevate. Camminate con deambulatore, ergometri per arti superiori e inferiori, con pedalate assistita, tapis roulant con supporto, possono essere impiegati per le persone a mobilità ridotta, con tempi di esercizio ridotti e più riposo, anche tutti i giorni.</w:t>
      </w:r>
    </w:p>
    <w:p w14:paraId="7B97784A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  <w:b/>
          <w:bCs/>
        </w:rPr>
      </w:pPr>
    </w:p>
    <w:p w14:paraId="7CEE9B00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  <w:r w:rsidRPr="00842FD5">
        <w:rPr>
          <w:rFonts w:asciiTheme="majorHAnsi" w:hAnsiTheme="majorHAnsi" w:cstheme="majorHAnsi"/>
          <w:b/>
          <w:bCs/>
        </w:rPr>
        <w:t>Per allenare postura e la coordinazione</w:t>
      </w:r>
      <w:r w:rsidRPr="00842FD5">
        <w:rPr>
          <w:rFonts w:asciiTheme="majorHAnsi" w:hAnsiTheme="majorHAnsi" w:cstheme="majorHAnsi"/>
        </w:rPr>
        <w:t xml:space="preserve"> </w:t>
      </w:r>
    </w:p>
    <w:p w14:paraId="68BD5365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  <w:b/>
          <w:bCs/>
        </w:rPr>
      </w:pPr>
      <w:r w:rsidRPr="00842FD5">
        <w:rPr>
          <w:rFonts w:asciiTheme="majorHAnsi" w:hAnsiTheme="majorHAnsi" w:cstheme="majorHAnsi"/>
        </w:rPr>
        <w:t xml:space="preserve">Pilates, ballo, yoga, </w:t>
      </w:r>
      <w:proofErr w:type="spellStart"/>
      <w:r w:rsidRPr="00842FD5">
        <w:rPr>
          <w:rFonts w:asciiTheme="majorHAnsi" w:hAnsiTheme="majorHAnsi" w:cstheme="majorHAnsi"/>
        </w:rPr>
        <w:t>Tai</w:t>
      </w:r>
      <w:proofErr w:type="spellEnd"/>
      <w:r w:rsidRPr="00842FD5">
        <w:rPr>
          <w:rFonts w:asciiTheme="majorHAnsi" w:hAnsiTheme="majorHAnsi" w:cstheme="majorHAnsi"/>
        </w:rPr>
        <w:t xml:space="preserve">-Chi, ippoterapia ma anche esercizi con device per realtà virtuale, dalle 3 alle 6 volte a settimana, in sessioni da 20 a 60 minuti, aiutano ad allenare la stabilità, la coordinazione e l’agilità. Esercizi di postura per spalle, collo e schiena, ripetuti anche più volte al giorno anche per pochi secondi sono raccomandati per le persone a mobilità ridotta. </w:t>
      </w:r>
    </w:p>
    <w:p w14:paraId="42354865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  <w:b/>
          <w:bCs/>
        </w:rPr>
      </w:pPr>
    </w:p>
    <w:p w14:paraId="11272A74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  <w:r w:rsidRPr="00842FD5">
        <w:rPr>
          <w:rFonts w:asciiTheme="majorHAnsi" w:hAnsiTheme="majorHAnsi" w:cstheme="majorHAnsi"/>
          <w:b/>
          <w:bCs/>
        </w:rPr>
        <w:t>Per allenare i muscoli respiratori</w:t>
      </w:r>
    </w:p>
    <w:p w14:paraId="26945CDD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  <w:b/>
          <w:bCs/>
        </w:rPr>
      </w:pPr>
      <w:r w:rsidRPr="00842FD5">
        <w:rPr>
          <w:rFonts w:asciiTheme="majorHAnsi" w:hAnsiTheme="majorHAnsi" w:cstheme="majorHAnsi"/>
        </w:rPr>
        <w:t>Gli esercizi svolti con strumenti come allenatori muscolari respiratori a resistenza sono indicati soprattutto nelle persone con livelli di disabilità più elevati e non deambulanti. Le raccomandazioni sono di ogni due giorni, 3 serie da 10 ripetizioni ciascuna.</w:t>
      </w:r>
    </w:p>
    <w:p w14:paraId="24BB5105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  <w:b/>
          <w:bCs/>
        </w:rPr>
      </w:pPr>
    </w:p>
    <w:p w14:paraId="411FF246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  <w:r w:rsidRPr="00842FD5">
        <w:rPr>
          <w:rFonts w:asciiTheme="majorHAnsi" w:hAnsiTheme="majorHAnsi" w:cstheme="majorHAnsi"/>
          <w:i/>
          <w:iCs/>
        </w:rPr>
        <w:t xml:space="preserve">Gli esercizi sono da intendersi indicativi e sono stati estrapolati a partire dalle indicazioni redatte dalla National Multiple </w:t>
      </w:r>
      <w:proofErr w:type="spellStart"/>
      <w:r w:rsidRPr="00842FD5">
        <w:rPr>
          <w:rFonts w:asciiTheme="majorHAnsi" w:hAnsiTheme="majorHAnsi" w:cstheme="majorHAnsi"/>
          <w:i/>
          <w:iCs/>
        </w:rPr>
        <w:t>Sclerosis</w:t>
      </w:r>
      <w:proofErr w:type="spellEnd"/>
      <w:r w:rsidRPr="00842FD5">
        <w:rPr>
          <w:rFonts w:asciiTheme="majorHAnsi" w:hAnsiTheme="majorHAnsi" w:cstheme="majorHAnsi"/>
          <w:i/>
          <w:iCs/>
        </w:rPr>
        <w:t xml:space="preserve"> Society. Le raccomandazioni complete, con indicazioni dettagliate per livelli di disabilità, adattabili in base alle esigenze e possibilità di ognuno con l’aiuto di medici </w:t>
      </w:r>
      <w:proofErr w:type="gramStart"/>
      <w:r w:rsidRPr="00842FD5">
        <w:rPr>
          <w:rFonts w:asciiTheme="majorHAnsi" w:hAnsiTheme="majorHAnsi" w:cstheme="majorHAnsi"/>
          <w:i/>
          <w:iCs/>
        </w:rPr>
        <w:t>ed</w:t>
      </w:r>
      <w:proofErr w:type="gramEnd"/>
      <w:r w:rsidRPr="00842FD5">
        <w:rPr>
          <w:rFonts w:asciiTheme="majorHAnsi" w:hAnsiTheme="majorHAnsi" w:cstheme="majorHAnsi"/>
          <w:i/>
          <w:iCs/>
        </w:rPr>
        <w:t xml:space="preserve"> specialisti, si trovano su: </w:t>
      </w:r>
      <w:hyperlink r:id="rId7" w:history="1">
        <w:r w:rsidRPr="00842FD5">
          <w:rPr>
            <w:rStyle w:val="Collegamentoipertestuale"/>
            <w:rFonts w:asciiTheme="majorHAnsi" w:hAnsiTheme="majorHAnsi" w:cstheme="majorHAnsi"/>
            <w:i/>
            <w:iCs/>
          </w:rPr>
          <w:t>Exercise and lifestyle physical activity recommendations for people with multiple sclerosis throughout the disease course</w:t>
        </w:r>
      </w:hyperlink>
      <w:r w:rsidRPr="00842FD5">
        <w:rPr>
          <w:rFonts w:asciiTheme="majorHAnsi" w:hAnsiTheme="majorHAnsi" w:cstheme="majorHAnsi"/>
          <w:i/>
          <w:iCs/>
        </w:rPr>
        <w:t xml:space="preserve">, Multiple </w:t>
      </w:r>
      <w:proofErr w:type="spellStart"/>
      <w:r w:rsidRPr="00842FD5">
        <w:rPr>
          <w:rFonts w:asciiTheme="majorHAnsi" w:hAnsiTheme="majorHAnsi" w:cstheme="majorHAnsi"/>
          <w:i/>
          <w:iCs/>
        </w:rPr>
        <w:t>Sclerosis</w:t>
      </w:r>
      <w:proofErr w:type="spellEnd"/>
      <w:r w:rsidRPr="00842FD5">
        <w:rPr>
          <w:rFonts w:asciiTheme="majorHAnsi" w:hAnsiTheme="majorHAnsi" w:cstheme="majorHAnsi"/>
          <w:i/>
          <w:iCs/>
        </w:rPr>
        <w:t>, 2020</w:t>
      </w:r>
    </w:p>
    <w:p w14:paraId="019E4FE2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</w:p>
    <w:p w14:paraId="316B4C85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</w:p>
    <w:p w14:paraId="7C6365BA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  <w:lang w:val="en-GB"/>
        </w:rPr>
      </w:pPr>
      <w:r w:rsidRPr="00842FD5">
        <w:rPr>
          <w:rFonts w:asciiTheme="majorHAnsi" w:hAnsiTheme="majorHAnsi" w:cstheme="majorHAnsi"/>
          <w:b/>
          <w:bCs/>
          <w:lang w:val="en-GB"/>
        </w:rPr>
        <w:t xml:space="preserve">Per </w:t>
      </w:r>
      <w:proofErr w:type="spellStart"/>
      <w:r w:rsidRPr="00842FD5">
        <w:rPr>
          <w:rFonts w:asciiTheme="majorHAnsi" w:hAnsiTheme="majorHAnsi" w:cstheme="majorHAnsi"/>
          <w:b/>
          <w:bCs/>
          <w:lang w:val="en-GB"/>
        </w:rPr>
        <w:t>approfondire</w:t>
      </w:r>
      <w:proofErr w:type="spellEnd"/>
      <w:r w:rsidRPr="00842FD5">
        <w:rPr>
          <w:rFonts w:asciiTheme="majorHAnsi" w:hAnsiTheme="majorHAnsi" w:cstheme="majorHAnsi"/>
          <w:b/>
          <w:bCs/>
          <w:lang w:val="en-GB"/>
        </w:rPr>
        <w:t xml:space="preserve">: </w:t>
      </w:r>
    </w:p>
    <w:p w14:paraId="0C428CFE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  <w:hyperlink r:id="rId8" w:history="1">
        <w:r w:rsidRPr="00842FD5">
          <w:rPr>
            <w:rStyle w:val="Collegamentoipertestuale"/>
            <w:rFonts w:asciiTheme="majorHAnsi" w:hAnsiTheme="majorHAnsi" w:cstheme="majorHAnsi"/>
          </w:rPr>
          <w:t>Move to sport</w:t>
        </w:r>
      </w:hyperlink>
    </w:p>
    <w:p w14:paraId="7027A43E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  <w:lang w:val="en-GB"/>
        </w:rPr>
      </w:pPr>
    </w:p>
    <w:p w14:paraId="3BD4D2AA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  <w:lang w:val="en-GB"/>
        </w:rPr>
      </w:pPr>
      <w:hyperlink r:id="rId9" w:history="1">
        <w:r w:rsidRPr="00842FD5">
          <w:rPr>
            <w:rStyle w:val="Collegamentoipertestuale"/>
            <w:rFonts w:asciiTheme="majorHAnsi" w:hAnsiTheme="majorHAnsi" w:cstheme="majorHAnsi"/>
            <w:i/>
            <w:iCs/>
          </w:rPr>
          <w:t>Exercise and lifestyle physical activity recommendations for people with multiple sclerosis throughout the disease course</w:t>
        </w:r>
      </w:hyperlink>
      <w:r w:rsidRPr="00842FD5">
        <w:rPr>
          <w:rFonts w:asciiTheme="majorHAnsi" w:hAnsiTheme="majorHAnsi" w:cstheme="majorHAnsi"/>
          <w:lang w:val="en-GB"/>
        </w:rPr>
        <w:t>, Multiple Sclerosis, 2020</w:t>
      </w:r>
    </w:p>
    <w:p w14:paraId="6EA28C36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  <w:lang w:val="en-GB"/>
        </w:rPr>
      </w:pPr>
    </w:p>
    <w:p w14:paraId="6CE9E641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  <w:lang w:val="en-GB"/>
        </w:rPr>
      </w:pPr>
      <w:r w:rsidRPr="00842FD5">
        <w:rPr>
          <w:rFonts w:asciiTheme="majorHAnsi" w:hAnsiTheme="majorHAnsi" w:cstheme="majorHAnsi"/>
          <w:lang w:val="en-GB"/>
        </w:rPr>
        <w:t>https://www.youtube.com/watch?v=NCkrqFef4sc</w:t>
      </w:r>
    </w:p>
    <w:p w14:paraId="64334884" w14:textId="77777777" w:rsidR="00785BAA" w:rsidRPr="00842FD5" w:rsidRDefault="00785BAA" w:rsidP="00785BAA">
      <w:pPr>
        <w:ind w:left="-426"/>
        <w:jc w:val="both"/>
        <w:rPr>
          <w:rFonts w:asciiTheme="majorHAnsi" w:hAnsiTheme="majorHAnsi" w:cstheme="majorHAnsi"/>
        </w:rPr>
      </w:pPr>
      <w:r w:rsidRPr="00842FD5">
        <w:rPr>
          <w:rFonts w:asciiTheme="majorHAnsi" w:hAnsiTheme="majorHAnsi" w:cstheme="majorHAnsi"/>
        </w:rPr>
        <w:t>Aism – canale YouTube</w:t>
      </w:r>
    </w:p>
    <w:p w14:paraId="57377A72" w14:textId="77777777" w:rsidR="00A045A8" w:rsidRPr="00842FD5" w:rsidRDefault="00A045A8" w:rsidP="00996214">
      <w:pPr>
        <w:ind w:left="-567"/>
        <w:rPr>
          <w:rFonts w:asciiTheme="majorHAnsi" w:hAnsiTheme="majorHAnsi" w:cstheme="majorHAnsi"/>
          <w:b/>
          <w:bCs/>
          <w:color w:val="000000"/>
        </w:rPr>
      </w:pPr>
    </w:p>
    <w:p w14:paraId="06613E43" w14:textId="77777777" w:rsidR="00A045A8" w:rsidRPr="00842FD5" w:rsidRDefault="00A045A8" w:rsidP="00996214">
      <w:pPr>
        <w:ind w:left="-567"/>
        <w:rPr>
          <w:rFonts w:asciiTheme="majorHAnsi" w:hAnsiTheme="majorHAnsi" w:cstheme="majorHAnsi"/>
          <w:b/>
          <w:bCs/>
          <w:color w:val="000000"/>
        </w:rPr>
      </w:pPr>
    </w:p>
    <w:p w14:paraId="5B9E3175" w14:textId="77777777" w:rsidR="00A045A8" w:rsidRDefault="005700E2" w:rsidP="00996214">
      <w:pPr>
        <w:ind w:left="-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Ufficio Stampa AISM APS/ETS: </w:t>
      </w:r>
    </w:p>
    <w:p w14:paraId="5EDC3A48" w14:textId="77777777" w:rsidR="00A045A8" w:rsidRDefault="005700E2" w:rsidP="00996214">
      <w:pPr>
        <w:ind w:left="-567"/>
        <w:rPr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Barbara Erba – 347.758.18.58 </w:t>
      </w:r>
      <w:hyperlink r:id="rId10">
        <w:r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barbaraerba@gmail.com</w:t>
        </w:r>
      </w:hyperlink>
    </w:p>
    <w:p w14:paraId="41B4C1C2" w14:textId="77777777" w:rsidR="00A045A8" w:rsidRDefault="005700E2" w:rsidP="00996214">
      <w:pPr>
        <w:ind w:left="-567"/>
        <w:rPr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Enrica Marcenaro – 010 2713414 </w:t>
      </w:r>
      <w:hyperlink r:id="rId11">
        <w:r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enrica.marcenaro@aism.it</w:t>
        </w:r>
      </w:hyperlink>
    </w:p>
    <w:p w14:paraId="4E7A1501" w14:textId="77777777" w:rsidR="00A045A8" w:rsidRDefault="005700E2" w:rsidP="00996214">
      <w:pPr>
        <w:ind w:left="-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Responsabile Comunicazione e Ufficio Stampa AISM APS/ETS:</w:t>
      </w:r>
    </w:p>
    <w:p w14:paraId="3C84A5EC" w14:textId="77777777" w:rsidR="00A045A8" w:rsidRDefault="005700E2" w:rsidP="00996214">
      <w:pPr>
        <w:ind w:left="-567"/>
        <w:jc w:val="both"/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Paola Lustro – tel. 010 2713834 </w:t>
      </w:r>
      <w:hyperlink r:id="rId12">
        <w:r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paola.lustro@aism.it</w:t>
        </w:r>
      </w:hyperlink>
    </w:p>
    <w:sectPr w:rsidR="00A045A8">
      <w:headerReference w:type="default" r:id="rId13"/>
      <w:headerReference w:type="first" r:id="rId14"/>
      <w:footerReference w:type="first" r:id="rId15"/>
      <w:pgSz w:w="11906" w:h="16838"/>
      <w:pgMar w:top="1134" w:right="1134" w:bottom="1134" w:left="3260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8F46" w14:textId="77777777" w:rsidR="00401CBC" w:rsidRDefault="00401CBC">
      <w:r>
        <w:separator/>
      </w:r>
    </w:p>
  </w:endnote>
  <w:endnote w:type="continuationSeparator" w:id="0">
    <w:p w14:paraId="61A81515" w14:textId="77777777" w:rsidR="00401CBC" w:rsidRDefault="0040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-Regular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Calibr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DD38" w14:textId="77777777" w:rsidR="00A045A8" w:rsidRDefault="005700E2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  <w:r>
      <w:rPr>
        <w:rFonts w:ascii="Lato-Regular" w:hAnsi="Lato-Regular" w:cs="Lato-Regular"/>
        <w:noProof/>
        <w:color w:val="C54034"/>
        <w:spacing w:val="-3"/>
        <w:sz w:val="12"/>
        <w:szCs w:val="12"/>
        <w:lang w:val="it-IT"/>
      </w:rPr>
      <mc:AlternateContent>
        <mc:Choice Requires="wps">
          <w:drawing>
            <wp:anchor distT="0" distB="0" distL="0" distR="0" simplePos="0" relativeHeight="3" behindDoc="1" locked="0" layoutInCell="1" allowOverlap="1" wp14:anchorId="0C8A52D5" wp14:editId="31987658">
              <wp:simplePos x="0" y="0"/>
              <wp:positionH relativeFrom="column">
                <wp:posOffset>-1479550</wp:posOffset>
              </wp:positionH>
              <wp:positionV relativeFrom="paragraph">
                <wp:posOffset>-1583690</wp:posOffset>
              </wp:positionV>
              <wp:extent cx="1258570" cy="1759585"/>
              <wp:effectExtent l="0" t="0" r="0" b="0"/>
              <wp:wrapNone/>
              <wp:docPr id="3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840" cy="175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7C36E6E8" w14:textId="77777777" w:rsidR="00A045A8" w:rsidRDefault="005700E2">
                          <w:pPr>
                            <w:pStyle w:val="Contenutocornice"/>
                            <w:spacing w:after="60"/>
                            <w:rPr>
                              <w:rFonts w:ascii="Lato Bold" w:hAnsi="Lato Bold"/>
                              <w:color w:val="BA0C2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 Bold" w:hAnsi="Lato Bold"/>
                              <w:color w:val="BA0C28"/>
                              <w:sz w:val="14"/>
                              <w:szCs w:val="14"/>
                            </w:rPr>
                            <w:t>Sede Nazionale</w:t>
                          </w:r>
                        </w:p>
                        <w:p w14:paraId="6145516F" w14:textId="77777777" w:rsidR="00A045A8" w:rsidRDefault="005700E2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t>Via Operai 40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  <w:t>16149 Genova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  <w:t>Tel 010 27131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</w:r>
                          <w:hyperlink r:id="rId1">
                            <w:r>
                              <w:rPr>
                                <w:rStyle w:val="CollegamentoInternet"/>
                                <w:rFonts w:ascii="Lato Regular" w:hAnsi="Lato Regular"/>
                                <w:color w:val="D33324"/>
                                <w:sz w:val="14"/>
                                <w:szCs w:val="14"/>
                                <w:u w:val="none"/>
                              </w:rPr>
                              <w:t>aism@aism.it</w:t>
                            </w:r>
                          </w:hyperlink>
                        </w:p>
                        <w:p w14:paraId="3B51F29B" w14:textId="77777777" w:rsidR="00A045A8" w:rsidRDefault="005700E2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  <w:lang w:val="en-US"/>
                            </w:rPr>
                            <w:t xml:space="preserve">www.aism.it </w:t>
                          </w:r>
                        </w:p>
                        <w:p w14:paraId="51D4F1A2" w14:textId="77777777" w:rsidR="00A045A8" w:rsidRDefault="00A045A8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146BF12" w14:textId="77777777" w:rsidR="00A045A8" w:rsidRDefault="00A045A8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21D12F8" w14:textId="77777777" w:rsidR="00A045A8" w:rsidRDefault="005700E2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 Bold" w:hAnsi="Lato Bold"/>
                              <w:color w:val="BA0C28"/>
                              <w:sz w:val="14"/>
                              <w:szCs w:val="14"/>
                            </w:rPr>
                            <w:t>Sede Legale</w:t>
                          </w:r>
                        </w:p>
                        <w:p w14:paraId="706D90A1" w14:textId="77777777" w:rsidR="00A045A8" w:rsidRDefault="005700E2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t>Via Cavour 181/a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  <w:t>00184 Roma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  <w:t>C.C.P. 670000</w:t>
                          </w:r>
                        </w:p>
                        <w:p w14:paraId="365256D7" w14:textId="77777777" w:rsidR="00A045A8" w:rsidRDefault="00A045A8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8A52D5" id="Casella di testo 2" o:spid="_x0000_s1026" style="position:absolute;margin-left:-116.5pt;margin-top:-124.7pt;width:99.1pt;height:138.5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" filled="f" stroked="f">
              <v:textbox>
                <w:txbxContent>
                  <w:p w14:paraId="7C36E6E8" w14:textId="77777777" w:rsidR="00A045A8" w:rsidRDefault="005700E2">
                    <w:pPr>
                      <w:pStyle w:val="Contenutocornice"/>
                      <w:spacing w:after="60"/>
                      <w:rPr>
                        <w:rFonts w:ascii="Lato Bold" w:hAnsi="Lato Bold"/>
                        <w:color w:val="BA0C28"/>
                        <w:sz w:val="14"/>
                        <w:szCs w:val="14"/>
                      </w:rPr>
                    </w:pPr>
                    <w:r>
                      <w:rPr>
                        <w:rFonts w:ascii="Lato Bold" w:hAnsi="Lato Bold"/>
                        <w:color w:val="BA0C28"/>
                        <w:sz w:val="14"/>
                        <w:szCs w:val="14"/>
                      </w:rPr>
                      <w:t>Sede Nazionale</w:t>
                    </w:r>
                  </w:p>
                  <w:p w14:paraId="6145516F" w14:textId="77777777" w:rsidR="00A045A8" w:rsidRDefault="005700E2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t>Via Operai 40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  <w:t>16149 Genova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  <w:t>Tel 010 27131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</w:r>
                    <w:hyperlink r:id="rId2">
                      <w:r>
                        <w:rPr>
                          <w:rStyle w:val="CollegamentoInternet"/>
                          <w:rFonts w:ascii="Lato Regular" w:hAnsi="Lato Regular"/>
                          <w:color w:val="D33324"/>
                          <w:sz w:val="14"/>
                          <w:szCs w:val="14"/>
                          <w:u w:val="none"/>
                        </w:rPr>
                        <w:t>aism@aism.it</w:t>
                      </w:r>
                    </w:hyperlink>
                  </w:p>
                  <w:p w14:paraId="3B51F29B" w14:textId="77777777" w:rsidR="00A045A8" w:rsidRDefault="005700E2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  <w:lang w:val="en-US"/>
                      </w:rPr>
                      <w:t xml:space="preserve">www.aism.it </w:t>
                    </w:r>
                  </w:p>
                  <w:p w14:paraId="51D4F1A2" w14:textId="77777777" w:rsidR="00A045A8" w:rsidRDefault="00A045A8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  <w:lang w:val="en-US"/>
                      </w:rPr>
                    </w:pPr>
                  </w:p>
                  <w:p w14:paraId="7146BF12" w14:textId="77777777" w:rsidR="00A045A8" w:rsidRDefault="00A045A8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  <w:lang w:val="en-US"/>
                      </w:rPr>
                    </w:pPr>
                  </w:p>
                  <w:p w14:paraId="421D12F8" w14:textId="77777777" w:rsidR="00A045A8" w:rsidRDefault="005700E2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  <w:r>
                      <w:rPr>
                        <w:rFonts w:ascii="Lato Bold" w:hAnsi="Lato Bold"/>
                        <w:color w:val="BA0C28"/>
                        <w:sz w:val="14"/>
                        <w:szCs w:val="14"/>
                      </w:rPr>
                      <w:t>Sede Legale</w:t>
                    </w:r>
                  </w:p>
                  <w:p w14:paraId="706D90A1" w14:textId="77777777" w:rsidR="00A045A8" w:rsidRDefault="005700E2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t>Via Cavour 181/a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  <w:t>00184 Roma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  <w:t>C.C.P. 670000</w:t>
                    </w:r>
                  </w:p>
                  <w:p w14:paraId="365256D7" w14:textId="77777777" w:rsidR="00A045A8" w:rsidRDefault="00A045A8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768263BD" w14:textId="77777777" w:rsidR="00A045A8" w:rsidRDefault="00A045A8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033944EC" w14:textId="77777777" w:rsidR="00A045A8" w:rsidRDefault="005700E2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  <w:r>
      <w:rPr>
        <w:rFonts w:ascii="Lato-Regular" w:hAnsi="Lato-Regular" w:cs="Lato-Regular"/>
        <w:noProof/>
        <w:color w:val="C54034"/>
        <w:spacing w:val="-3"/>
        <w:sz w:val="12"/>
        <w:szCs w:val="12"/>
        <w:lang w:val="it-IT"/>
      </w:rPr>
      <w:drawing>
        <wp:anchor distT="0" distB="0" distL="114300" distR="114300" simplePos="0" relativeHeight="2" behindDoc="0" locked="0" layoutInCell="1" allowOverlap="1" wp14:anchorId="4100D3F4" wp14:editId="57D00424">
          <wp:simplePos x="0" y="0"/>
          <wp:positionH relativeFrom="column">
            <wp:posOffset>-2052320</wp:posOffset>
          </wp:positionH>
          <wp:positionV relativeFrom="paragraph">
            <wp:posOffset>50800</wp:posOffset>
          </wp:positionV>
          <wp:extent cx="4343400" cy="635000"/>
          <wp:effectExtent l="0" t="0" r="0" b="0"/>
          <wp:wrapTight wrapText="bothSides">
            <wp:wrapPolygon edited="0">
              <wp:start x="858" y="0"/>
              <wp:lineTo x="-27" y="0"/>
              <wp:lineTo x="-27" y="18982"/>
              <wp:lineTo x="9961" y="20704"/>
              <wp:lineTo x="11226" y="20704"/>
              <wp:lineTo x="16789" y="20704"/>
              <wp:lineTo x="19193" y="18113"/>
              <wp:lineTo x="19066" y="13800"/>
              <wp:lineTo x="19697" y="10348"/>
              <wp:lineTo x="18434" y="1714"/>
              <wp:lineTo x="5157" y="0"/>
              <wp:lineTo x="858" y="0"/>
            </wp:wrapPolygon>
          </wp:wrapTight>
          <wp:docPr id="5" name="Immagine 20" descr="BiTera_1:AISM:2018:_AISM_Brand Book 2018_Variazione Rosso:AISM_Brand Book 2018_LOGHI_Variazione Rosso:AISM_LOGHI 2018_VARIAZIONE PANTONE-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0" descr="BiTera_1:AISM:2018:_AISM_Brand Book 2018_Variazione Rosso:AISM_Brand Book 2018_LOGHI_Variazione Rosso:AISM_LOGHI 2018_VARIAZIONE PANTONE-19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0027" r="-10027"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15C91B" w14:textId="77777777" w:rsidR="00A045A8" w:rsidRDefault="00A045A8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29D0F391" w14:textId="77777777" w:rsidR="00A045A8" w:rsidRDefault="00A045A8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501CDB97" w14:textId="77777777" w:rsidR="00A045A8" w:rsidRDefault="00A045A8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7E21087E" w14:textId="77777777" w:rsidR="00A045A8" w:rsidRDefault="00A045A8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544FC567" w14:textId="77777777" w:rsidR="00A045A8" w:rsidRDefault="00A045A8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1354F589" w14:textId="77777777" w:rsidR="00A045A8" w:rsidRDefault="005700E2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623BC460" wp14:editId="29E974E9">
              <wp:simplePos x="0" y="0"/>
              <wp:positionH relativeFrom="column">
                <wp:posOffset>-1467485</wp:posOffset>
              </wp:positionH>
              <wp:positionV relativeFrom="paragraph">
                <wp:posOffset>141605</wp:posOffset>
              </wp:positionV>
              <wp:extent cx="6402070" cy="458470"/>
              <wp:effectExtent l="0" t="0" r="0" b="0"/>
              <wp:wrapNone/>
              <wp:docPr id="6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1520" cy="45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F1C04F" w14:textId="77777777" w:rsidR="00A045A8" w:rsidRDefault="005700E2">
                          <w:pPr>
                            <w:pStyle w:val="Contenutocornice"/>
                            <w:spacing w:before="60"/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  <w:t>Associazione Italiana Sclerosi Multipla – AISM – Associazione di Promozione Sociale/APS - Ente del Terzo Settore/ETS</w:t>
                          </w:r>
                        </w:p>
                        <w:p w14:paraId="666B74E2" w14:textId="77777777" w:rsidR="00A045A8" w:rsidRDefault="005700E2">
                          <w:pPr>
                            <w:pStyle w:val="Contenutocornice"/>
                            <w:spacing w:before="60"/>
                            <w:rPr>
                              <w:rFonts w:cs="Times New Roman"/>
                              <w:color w:val="DE2A16"/>
                              <w:sz w:val="12"/>
                              <w:szCs w:val="22"/>
                            </w:rPr>
                          </w:pPr>
                          <w:r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  <w:t>Iscrizione al RUNTS  Rep. N° 44305 - Associazione con riconoscimento di Personalità Giuridica - C.F 96015150582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3BC460" id="Casella di testo 4" o:spid="_x0000_s1027" style="position:absolute;margin-left:-115.55pt;margin-top:11.15pt;width:504.1pt;height:36.1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" filled="f" stroked="f">
              <v:textbox>
                <w:txbxContent>
                  <w:p w14:paraId="45F1C04F" w14:textId="77777777" w:rsidR="00A045A8" w:rsidRDefault="005700E2">
                    <w:pPr>
                      <w:pStyle w:val="Contenutocornice"/>
                      <w:spacing w:before="60"/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</w:pPr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>Associazione Italiana Sclerosi Multipla – AISM – Associazione di Promozione Sociale/APS - Ente del Terzo Settore/ETS</w:t>
                    </w:r>
                  </w:p>
                  <w:p w14:paraId="666B74E2" w14:textId="77777777" w:rsidR="00A045A8" w:rsidRDefault="005700E2">
                    <w:pPr>
                      <w:pStyle w:val="Contenutocornice"/>
                      <w:spacing w:before="60"/>
                      <w:rPr>
                        <w:rFonts w:cs="Times New Roman"/>
                        <w:color w:val="DE2A16"/>
                        <w:sz w:val="12"/>
                        <w:szCs w:val="22"/>
                      </w:rPr>
                    </w:pPr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>Iscrizione al RUNTS  Rep. N° 44305 - Associazione con riconoscimento di Personalità Giuridica - C.F 96015150582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09F9" w14:textId="77777777" w:rsidR="00401CBC" w:rsidRDefault="00401CBC">
      <w:r>
        <w:separator/>
      </w:r>
    </w:p>
  </w:footnote>
  <w:footnote w:type="continuationSeparator" w:id="0">
    <w:p w14:paraId="3DA180ED" w14:textId="77777777" w:rsidR="00401CBC" w:rsidRDefault="0040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3D05" w14:textId="77777777" w:rsidR="00A045A8" w:rsidRDefault="005700E2">
    <w:pPr>
      <w:pStyle w:val="Intestazione"/>
    </w:pPr>
    <w:r>
      <w:rPr>
        <w:noProof/>
      </w:rPr>
      <w:drawing>
        <wp:anchor distT="0" distB="0" distL="114300" distR="114300" simplePos="0" relativeHeight="6" behindDoc="1" locked="0" layoutInCell="1" allowOverlap="1" wp14:anchorId="2E4118B3" wp14:editId="125D46E6">
          <wp:simplePos x="0" y="0"/>
          <wp:positionH relativeFrom="column">
            <wp:posOffset>-1659255</wp:posOffset>
          </wp:positionH>
          <wp:positionV relativeFrom="paragraph">
            <wp:posOffset>381000</wp:posOffset>
          </wp:positionV>
          <wp:extent cx="809625" cy="1366520"/>
          <wp:effectExtent l="0" t="0" r="0" b="0"/>
          <wp:wrapSquare wrapText="bothSides"/>
          <wp:docPr id="1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366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7EDA" w14:textId="77777777" w:rsidR="00A045A8" w:rsidRDefault="005700E2">
    <w:pPr>
      <w:pStyle w:val="Intestazione"/>
      <w:rPr>
        <w:color w:val="BA0C28"/>
      </w:rPr>
    </w:pPr>
    <w:r>
      <w:rPr>
        <w:noProof/>
        <w:color w:val="BA0C28"/>
      </w:rPr>
      <w:drawing>
        <wp:anchor distT="0" distB="0" distL="114300" distR="114300" simplePos="0" relativeHeight="4" behindDoc="1" locked="0" layoutInCell="1" allowOverlap="1" wp14:anchorId="1F759E0E" wp14:editId="7E3D30E9">
          <wp:simplePos x="0" y="0"/>
          <wp:positionH relativeFrom="column">
            <wp:posOffset>-1591310</wp:posOffset>
          </wp:positionH>
          <wp:positionV relativeFrom="paragraph">
            <wp:posOffset>242570</wp:posOffset>
          </wp:positionV>
          <wp:extent cx="1080135" cy="1823720"/>
          <wp:effectExtent l="0" t="0" r="0" b="0"/>
          <wp:wrapSquare wrapText="bothSides"/>
          <wp:docPr id="2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82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A8"/>
    <w:rsid w:val="0000767F"/>
    <w:rsid w:val="00401CBC"/>
    <w:rsid w:val="005700E2"/>
    <w:rsid w:val="00722570"/>
    <w:rsid w:val="00785BAA"/>
    <w:rsid w:val="00842FD5"/>
    <w:rsid w:val="00991ED2"/>
    <w:rsid w:val="00996214"/>
    <w:rsid w:val="00A045A8"/>
    <w:rsid w:val="00A932F1"/>
    <w:rsid w:val="00F5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80C4"/>
  <w15:docId w15:val="{2BB5E3D1-416F-4174-87DB-F0D11C74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455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3455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4558"/>
    <w:rPr>
      <w:rFonts w:ascii="Lucida Grande" w:hAnsi="Lucida Grande" w:cs="Lucida Grande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526E7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345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3455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4558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qFormat/>
    <w:rsid w:val="00734558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ormaleWeb">
    <w:name w:val="Normal (Web)"/>
    <w:basedOn w:val="Normale"/>
    <w:uiPriority w:val="99"/>
    <w:unhideWhenUsed/>
    <w:qFormat/>
    <w:rsid w:val="00075FB2"/>
    <w:pPr>
      <w:spacing w:beforeAutospacing="1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Normale"/>
    <w:qFormat/>
    <w:rsid w:val="00B053D0"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</w:style>
  <w:style w:type="table" w:styleId="Sfondochiaro-Colore1">
    <w:name w:val="Light Shading Accent 1"/>
    <w:basedOn w:val="Tabellanormale"/>
    <w:uiPriority w:val="60"/>
    <w:rsid w:val="007345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Standard">
    <w:name w:val="Standard"/>
    <w:rsid w:val="00996214"/>
    <w:pPr>
      <w:autoSpaceDN w:val="0"/>
      <w:textAlignment w:val="baseline"/>
    </w:pPr>
    <w:rPr>
      <w:rFonts w:ascii="Liberation Serif" w:eastAsia="SimSun" w:hAnsi="Liberation Serif" w:cs="Lucida Sans"/>
      <w:kern w:val="3"/>
      <w:sz w:val="24"/>
      <w:lang w:eastAsia="zh-CN" w:bidi="hi-IN"/>
    </w:rPr>
  </w:style>
  <w:style w:type="paragraph" w:customStyle="1" w:styleId="Textbody">
    <w:name w:val="Text body"/>
    <w:basedOn w:val="Standard"/>
    <w:rsid w:val="00996214"/>
    <w:pPr>
      <w:spacing w:after="140" w:line="288" w:lineRule="auto"/>
    </w:pPr>
  </w:style>
  <w:style w:type="character" w:styleId="Collegamentoipertestuale">
    <w:name w:val="Hyperlink"/>
    <w:rsid w:val="00785BAA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vetosport.b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7575303/" TargetMode="External"/><Relationship Id="rId12" Type="http://schemas.openxmlformats.org/officeDocument/2006/relationships/hyperlink" Target="mailto:paola.lustro@aism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nrica.marcenaro@aism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arbaraerb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7575303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ism@aism.it" TargetMode="External"/><Relationship Id="rId1" Type="http://schemas.openxmlformats.org/officeDocument/2006/relationships/hyperlink" Target="mailto:aism@ais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AEF787-BE67-44F6-8ABC-432100CF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[Digitare ildel documento]</vt:lpstr>
    </vt:vector>
  </TitlesOfParts>
  <Company>Gooocom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[Digitare ildel documento]</dc:title>
  <dc:subject/>
  <dc:creator>A M</dc:creator>
  <dc:description/>
  <cp:lastModifiedBy>barbara erba</cp:lastModifiedBy>
  <cp:revision>2</cp:revision>
  <dcterms:created xsi:type="dcterms:W3CDTF">2023-04-27T18:33:00Z</dcterms:created>
  <dcterms:modified xsi:type="dcterms:W3CDTF">2023-04-27T18:33:00Z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Gooocom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